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C7" w:rsidRPr="000B76C7" w:rsidRDefault="000B76C7" w:rsidP="000B76C7">
      <w:pPr>
        <w:pStyle w:val="Heading1"/>
        <w:spacing w:before="0"/>
        <w:jc w:val="center"/>
        <w:rPr>
          <w:rStyle w:val="Heading2Char"/>
          <w:rFonts w:asciiTheme="minorHAnsi" w:hAnsiTheme="minorHAnsi"/>
          <w:b/>
          <w:color w:val="auto"/>
          <w:sz w:val="32"/>
        </w:rPr>
      </w:pPr>
      <w:bookmarkStart w:id="0" w:name="_Toc351541956"/>
      <w:r w:rsidRPr="000B76C7">
        <w:rPr>
          <w:noProof/>
          <w:color w:val="auto"/>
        </w:rPr>
        <w:drawing>
          <wp:anchor distT="0" distB="0" distL="114300" distR="114300" simplePos="0" relativeHeight="251663360" behindDoc="1" locked="0" layoutInCell="1" allowOverlap="1" wp14:anchorId="7B508D7C" wp14:editId="5C50B96B">
            <wp:simplePos x="0" y="0"/>
            <wp:positionH relativeFrom="column">
              <wp:posOffset>6294120</wp:posOffset>
            </wp:positionH>
            <wp:positionV relativeFrom="paragraph">
              <wp:posOffset>-137160</wp:posOffset>
            </wp:positionV>
            <wp:extent cx="624840" cy="624840"/>
            <wp:effectExtent l="0" t="0" r="3810" b="3810"/>
            <wp:wrapNone/>
            <wp:docPr id="234" name="Picture 234" descr="S:\CEC\  MSD LOGO\New MSD Blue Logo.tif"/>
            <wp:cNvGraphicFramePr/>
            <a:graphic xmlns:a="http://schemas.openxmlformats.org/drawingml/2006/main">
              <a:graphicData uri="http://schemas.openxmlformats.org/drawingml/2006/picture">
                <pic:pic xmlns:pic="http://schemas.openxmlformats.org/drawingml/2006/picture">
                  <pic:nvPicPr>
                    <pic:cNvPr id="1" name="Picture 1" descr="S:\CEC\  MSD LOGO\New MSD Blue Logo.t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682" cy="613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9104B">
        <w:rPr>
          <w:rStyle w:val="Heading2Char"/>
          <w:rFonts w:asciiTheme="minorHAnsi" w:hAnsiTheme="minorHAnsi"/>
          <w:b/>
          <w:color w:val="auto"/>
          <w:sz w:val="32"/>
        </w:rPr>
        <w:t xml:space="preserve">MSDWT </w:t>
      </w:r>
      <w:r w:rsidRPr="000B76C7">
        <w:rPr>
          <w:rStyle w:val="Heading2Char"/>
          <w:rFonts w:asciiTheme="minorHAnsi" w:hAnsiTheme="minorHAnsi"/>
          <w:b/>
          <w:color w:val="auto"/>
          <w:sz w:val="32"/>
        </w:rPr>
        <w:t>Pre-Approval Form for School Based Assessments</w:t>
      </w:r>
      <w:bookmarkEnd w:id="0"/>
    </w:p>
    <w:p w:rsidR="000B76C7" w:rsidRPr="000B76C7" w:rsidRDefault="000B76C7" w:rsidP="000B76C7">
      <w:pPr>
        <w:pStyle w:val="Heading1"/>
        <w:spacing w:before="0"/>
        <w:jc w:val="center"/>
        <w:rPr>
          <w:rStyle w:val="Heading2Char"/>
          <w:rFonts w:asciiTheme="minorHAnsi" w:hAnsiTheme="minorHAnsi"/>
          <w:b/>
          <w:color w:val="auto"/>
          <w:sz w:val="32"/>
        </w:rPr>
      </w:pPr>
      <w:r w:rsidRPr="000B76C7">
        <w:rPr>
          <w:rStyle w:val="Heading2Char"/>
          <w:rFonts w:asciiTheme="minorHAnsi" w:hAnsiTheme="minorHAnsi"/>
          <w:b/>
          <w:color w:val="auto"/>
          <w:sz w:val="32"/>
        </w:rPr>
        <w:t xml:space="preserve"> 1 Student Measure</w:t>
      </w:r>
    </w:p>
    <w:p w:rsidR="000B76C7" w:rsidRPr="000B76C7" w:rsidRDefault="000B76C7" w:rsidP="000B76C7">
      <w:pPr>
        <w:rPr>
          <w:rStyle w:val="Heading2Char"/>
          <w:color w:val="auto"/>
        </w:rPr>
      </w:pPr>
      <w:bookmarkStart w:id="1" w:name="_Toc351541957"/>
    </w:p>
    <w:p w:rsidR="000B76C7" w:rsidRPr="000B76C7" w:rsidRDefault="000B76C7" w:rsidP="000B76C7">
      <w:pPr>
        <w:pBdr>
          <w:top w:val="single" w:sz="8" w:space="1" w:color="auto"/>
        </w:pBdr>
        <w:rPr>
          <w:rStyle w:val="Heading2Char"/>
          <w:color w:val="auto"/>
        </w:rPr>
      </w:pPr>
      <w:r w:rsidRPr="000B76C7">
        <w:rPr>
          <w:rStyle w:val="Heading2Char"/>
          <w:color w:val="auto"/>
        </w:rPr>
        <w:t>Provide a brief description of the lesson or assessment:</w:t>
      </w:r>
      <w:bookmarkEnd w:id="1"/>
    </w:p>
    <w:p w:rsidR="000B76C7" w:rsidRPr="000B76C7" w:rsidRDefault="000B76C7" w:rsidP="000B76C7">
      <w:pPr>
        <w:rPr>
          <w:rStyle w:val="Heading2Char"/>
          <w:color w:val="auto"/>
        </w:rPr>
      </w:pPr>
    </w:p>
    <w:p w:rsidR="000B76C7" w:rsidRPr="000B76C7" w:rsidRDefault="000B76C7" w:rsidP="000B76C7">
      <w:pPr>
        <w:rPr>
          <w:rStyle w:val="Heading2Char"/>
          <w:color w:val="auto"/>
        </w:rPr>
      </w:pPr>
    </w:p>
    <w:p w:rsidR="000B76C7" w:rsidRPr="000B76C7" w:rsidRDefault="000B76C7" w:rsidP="000B76C7">
      <w:pPr>
        <w:rPr>
          <w:rStyle w:val="Heading2Char"/>
          <w:color w:val="auto"/>
        </w:rPr>
      </w:pPr>
      <w:bookmarkStart w:id="2" w:name="_GoBack"/>
      <w:bookmarkEnd w:id="2"/>
    </w:p>
    <w:p w:rsidR="000B76C7" w:rsidRPr="000B76C7" w:rsidRDefault="000B76C7" w:rsidP="000B76C7">
      <w:pPr>
        <w:rPr>
          <w:rStyle w:val="Heading2Char"/>
          <w:color w:val="auto"/>
        </w:rPr>
      </w:pPr>
    </w:p>
    <w:p w:rsidR="000B76C7" w:rsidRPr="000B76C7" w:rsidRDefault="000B76C7" w:rsidP="000B76C7">
      <w:pPr>
        <w:rPr>
          <w:rStyle w:val="Heading2Char"/>
          <w:color w:val="auto"/>
        </w:rPr>
      </w:pPr>
    </w:p>
    <w:p w:rsidR="000B76C7" w:rsidRPr="000B76C7" w:rsidRDefault="000B76C7" w:rsidP="000B76C7">
      <w:pPr>
        <w:rPr>
          <w:rStyle w:val="Heading2Char"/>
          <w:color w:val="auto"/>
        </w:rPr>
      </w:pPr>
    </w:p>
    <w:p w:rsidR="000B76C7" w:rsidRPr="000B76C7" w:rsidRDefault="000B76C7" w:rsidP="000B76C7">
      <w:pPr>
        <w:rPr>
          <w:rStyle w:val="Heading2Char"/>
          <w:color w:val="auto"/>
        </w:rPr>
      </w:pPr>
    </w:p>
    <w:p w:rsidR="000B76C7" w:rsidRPr="000B76C7" w:rsidRDefault="000B76C7" w:rsidP="000B76C7">
      <w:pPr>
        <w:rPr>
          <w:sz w:val="22"/>
        </w:rPr>
      </w:pPr>
      <w:bookmarkStart w:id="3" w:name="_Toc351541958"/>
      <w:r w:rsidRPr="000B76C7">
        <w:rPr>
          <w:rStyle w:val="Heading2Char"/>
          <w:color w:val="auto"/>
        </w:rPr>
        <w:t>Step 1: Pre-Approval for School Based Assessments</w:t>
      </w:r>
      <w:bookmarkEnd w:id="3"/>
    </w:p>
    <w:p w:rsidR="000B76C7" w:rsidRPr="000B76C7" w:rsidRDefault="000B76C7" w:rsidP="000B76C7">
      <w:pPr>
        <w:rPr>
          <w:b/>
        </w:rPr>
      </w:pPr>
    </w:p>
    <w:p w:rsidR="000B76C7" w:rsidRPr="00270D74" w:rsidRDefault="000B76C7" w:rsidP="000B76C7">
      <w:pPr>
        <w:spacing w:line="360" w:lineRule="auto"/>
        <w:rPr>
          <w:u w:val="single"/>
        </w:rPr>
      </w:pPr>
      <w:r>
        <w:rPr>
          <w:b/>
        </w:rPr>
        <w:t>Grade Level/Subject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270D74" w:rsidRDefault="000B76C7" w:rsidP="000B76C7">
      <w:pPr>
        <w:spacing w:line="360" w:lineRule="auto"/>
        <w:rPr>
          <w:u w:val="single"/>
        </w:rPr>
      </w:pPr>
      <w:r>
        <w:rPr>
          <w:b/>
        </w:rPr>
        <w:t>Teacher(s)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270D74" w:rsidRDefault="000B76C7" w:rsidP="000B76C7">
      <w:pPr>
        <w:spacing w:line="360" w:lineRule="auto"/>
        <w:rPr>
          <w:u w:val="single"/>
        </w:rPr>
      </w:pPr>
      <w:r>
        <w:rPr>
          <w:b/>
        </w:rPr>
        <w:t>Evaluator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Default="000B76C7" w:rsidP="000B76C7">
      <w:pPr>
        <w:jc w:val="both"/>
        <w:rPr>
          <w:b/>
        </w:rPr>
      </w:pPr>
    </w:p>
    <w:p w:rsidR="000B76C7" w:rsidRPr="00270D74" w:rsidRDefault="000B76C7" w:rsidP="000B76C7">
      <w:pPr>
        <w:jc w:val="both"/>
        <w:rPr>
          <w:sz w:val="22"/>
        </w:rPr>
      </w:pPr>
      <w:r w:rsidRPr="00270D74">
        <w:rPr>
          <w:b/>
          <w:sz w:val="22"/>
        </w:rPr>
        <w:t xml:space="preserve">Directions: </w:t>
      </w:r>
    </w:p>
    <w:p w:rsidR="000B76C7" w:rsidRDefault="000B76C7" w:rsidP="000B76C7">
      <w:pPr>
        <w:jc w:val="both"/>
        <w:rPr>
          <w:sz w:val="22"/>
        </w:rPr>
      </w:pPr>
    </w:p>
    <w:p w:rsidR="000B76C7" w:rsidRPr="00270D74" w:rsidRDefault="000B76C7" w:rsidP="000B76C7">
      <w:pPr>
        <w:jc w:val="both"/>
        <w:rPr>
          <w:i/>
          <w:sz w:val="22"/>
        </w:rPr>
      </w:pPr>
      <w:r w:rsidRPr="00270D74">
        <w:rPr>
          <w:sz w:val="22"/>
        </w:rPr>
        <w:t>Using the IN course standards (</w:t>
      </w:r>
      <w:hyperlink r:id="rId7" w:history="1">
        <w:r w:rsidRPr="00270D74">
          <w:rPr>
            <w:rStyle w:val="Hyperlink"/>
            <w:sz w:val="22"/>
          </w:rPr>
          <w:t>https://learningconnection.doe.in.gov/Standards/Standards.aspx</w:t>
        </w:r>
      </w:hyperlink>
      <w:r w:rsidRPr="00270D74">
        <w:rPr>
          <w:sz w:val="22"/>
        </w:rPr>
        <w:t xml:space="preserve">) and standards identified by special area (i.e. Media Specialists, Counseling Services, Speech Pathologists), identify which standards align to which questions/tasks on your assessment.  Write/type standards next to assessment questions. Sub-standards or indicators may be summarized (ex. write </w:t>
      </w:r>
      <w:r w:rsidRPr="00270D74">
        <w:rPr>
          <w:i/>
          <w:sz w:val="22"/>
        </w:rPr>
        <w:t>6.1 – Medieval</w:t>
      </w:r>
      <w:r w:rsidRPr="00270D74">
        <w:rPr>
          <w:sz w:val="22"/>
        </w:rPr>
        <w:t xml:space="preserve">, rather than </w:t>
      </w:r>
      <w:r w:rsidRPr="00270D74">
        <w:rPr>
          <w:i/>
          <w:sz w:val="22"/>
        </w:rPr>
        <w:t>6.1.3</w:t>
      </w:r>
      <w:r w:rsidRPr="00270D74">
        <w:rPr>
          <w:sz w:val="22"/>
        </w:rPr>
        <w:t xml:space="preserve">).  Use the </w:t>
      </w:r>
      <w:r w:rsidRPr="00270D74">
        <w:rPr>
          <w:i/>
          <w:sz w:val="22"/>
        </w:rPr>
        <w:t xml:space="preserve">Standards Alignment and Coverage Check Chart </w:t>
      </w:r>
      <w:r w:rsidRPr="00270D74">
        <w:rPr>
          <w:sz w:val="22"/>
        </w:rPr>
        <w:t>to summarize which questions are aligned to which standards and to ensure that each standard is covered by an appropriate number of questions.  Attach this chart to this form.</w:t>
      </w:r>
    </w:p>
    <w:p w:rsidR="000B76C7" w:rsidRDefault="000B76C7" w:rsidP="000B76C7"/>
    <w:p w:rsidR="000B76C7" w:rsidRPr="00270D74" w:rsidRDefault="000B76C7" w:rsidP="000B76C7">
      <w:pPr>
        <w:pStyle w:val="ListParagraph"/>
        <w:numPr>
          <w:ilvl w:val="0"/>
          <w:numId w:val="5"/>
        </w:numPr>
        <w:spacing w:after="200" w:line="276" w:lineRule="auto"/>
        <w:jc w:val="both"/>
        <w:rPr>
          <w:sz w:val="22"/>
        </w:rPr>
      </w:pPr>
      <w:r w:rsidRPr="00270D74">
        <w:rPr>
          <w:sz w:val="22"/>
        </w:rPr>
        <w:t xml:space="preserve">Use the </w:t>
      </w:r>
      <w:r w:rsidRPr="00270D74">
        <w:rPr>
          <w:i/>
          <w:sz w:val="22"/>
        </w:rPr>
        <w:t>MSDWT Assessment Development Criteria</w:t>
      </w:r>
      <w:r w:rsidRPr="00270D74">
        <w:rPr>
          <w:sz w:val="22"/>
        </w:rPr>
        <w:t xml:space="preserve"> to give examples of assessment questions/tasks that fall under various levels of the Depth of Knowledge Framework.  Note: Not all questions must be categorized, but there must be sufficient examples given of questions meeting a higher-level of rigor.  Attach this chart to this form.</w:t>
      </w:r>
    </w:p>
    <w:p w:rsidR="000B76C7" w:rsidRPr="00270D74" w:rsidRDefault="000B76C7" w:rsidP="000B76C7">
      <w:pPr>
        <w:pStyle w:val="ListParagraph"/>
        <w:rPr>
          <w:sz w:val="22"/>
        </w:rPr>
      </w:pPr>
    </w:p>
    <w:p w:rsidR="000B76C7" w:rsidRDefault="000B76C7" w:rsidP="000B76C7">
      <w:pPr>
        <w:pStyle w:val="ListParagraph"/>
      </w:pPr>
    </w:p>
    <w:p w:rsidR="000B76C7" w:rsidRPr="00270D74" w:rsidRDefault="000B76C7" w:rsidP="000B76C7">
      <w:pPr>
        <w:pStyle w:val="ListParagraph"/>
        <w:numPr>
          <w:ilvl w:val="0"/>
          <w:numId w:val="5"/>
        </w:numPr>
        <w:spacing w:after="200" w:line="276" w:lineRule="auto"/>
        <w:rPr>
          <w:sz w:val="22"/>
        </w:rPr>
      </w:pPr>
      <w:r w:rsidRPr="00270D74">
        <w:rPr>
          <w:sz w:val="22"/>
        </w:rPr>
        <w:t>Review the format of the assessment questions.  Check for the following:</w:t>
      </w:r>
    </w:p>
    <w:p w:rsidR="000B76C7" w:rsidRPr="00270D74" w:rsidRDefault="000B76C7" w:rsidP="000B76C7">
      <w:pPr>
        <w:pStyle w:val="ListParagraph"/>
        <w:numPr>
          <w:ilvl w:val="0"/>
          <w:numId w:val="1"/>
        </w:numPr>
        <w:spacing w:after="200" w:line="276" w:lineRule="auto"/>
        <w:rPr>
          <w:sz w:val="22"/>
        </w:rPr>
      </w:pPr>
      <w:r w:rsidRPr="00270D74">
        <w:rPr>
          <w:sz w:val="22"/>
        </w:rPr>
        <w:t>Are questions/tasks written clearly?</w:t>
      </w:r>
    </w:p>
    <w:p w:rsidR="000B76C7" w:rsidRPr="00270D74" w:rsidRDefault="000B76C7" w:rsidP="000B76C7">
      <w:pPr>
        <w:pStyle w:val="ListParagraph"/>
        <w:numPr>
          <w:ilvl w:val="0"/>
          <w:numId w:val="1"/>
        </w:numPr>
        <w:spacing w:after="200" w:line="276" w:lineRule="auto"/>
        <w:rPr>
          <w:sz w:val="22"/>
        </w:rPr>
      </w:pPr>
      <w:r w:rsidRPr="00270D74">
        <w:rPr>
          <w:sz w:val="22"/>
        </w:rPr>
        <w:t>Are there a variety of types of questions/tasks?</w:t>
      </w:r>
    </w:p>
    <w:p w:rsidR="000B76C7" w:rsidRPr="00270D74" w:rsidRDefault="000B76C7" w:rsidP="000B76C7">
      <w:pPr>
        <w:pStyle w:val="ListParagraph"/>
        <w:numPr>
          <w:ilvl w:val="0"/>
          <w:numId w:val="1"/>
        </w:numPr>
        <w:spacing w:after="200" w:line="276" w:lineRule="auto"/>
        <w:rPr>
          <w:sz w:val="22"/>
        </w:rPr>
      </w:pPr>
      <w:r w:rsidRPr="00270D74">
        <w:rPr>
          <w:sz w:val="22"/>
        </w:rPr>
        <w:t>Are the questions/tasks free of bias?</w:t>
      </w:r>
    </w:p>
    <w:p w:rsidR="000B76C7" w:rsidRPr="00270D74" w:rsidRDefault="000B76C7" w:rsidP="000B76C7">
      <w:pPr>
        <w:pStyle w:val="ListParagraph"/>
        <w:numPr>
          <w:ilvl w:val="0"/>
          <w:numId w:val="1"/>
        </w:numPr>
        <w:spacing w:after="200" w:line="276" w:lineRule="auto"/>
        <w:rPr>
          <w:sz w:val="22"/>
        </w:rPr>
      </w:pPr>
      <w:r w:rsidRPr="00270D74">
        <w:rPr>
          <w:sz w:val="22"/>
        </w:rPr>
        <w:t>Are the questions appropriate for the subject/grade level?</w:t>
      </w:r>
    </w:p>
    <w:p w:rsidR="000B76C7" w:rsidRDefault="000B76C7" w:rsidP="000B76C7">
      <w:pPr>
        <w:spacing w:line="360" w:lineRule="auto"/>
        <w:rPr>
          <w:sz w:val="22"/>
        </w:rPr>
      </w:pPr>
    </w:p>
    <w:p w:rsidR="000B76C7" w:rsidRPr="00270D74" w:rsidRDefault="000B76C7" w:rsidP="000B76C7">
      <w:pPr>
        <w:spacing w:line="360" w:lineRule="auto"/>
        <w:rPr>
          <w:sz w:val="22"/>
        </w:rPr>
      </w:pPr>
      <w:r w:rsidRPr="00270D74">
        <w:rPr>
          <w:sz w:val="22"/>
        </w:rPr>
        <w:t>Fo</w:t>
      </w:r>
      <w:r>
        <w:rPr>
          <w:sz w:val="22"/>
        </w:rPr>
        <w:t>r additional guidance for item 2</w:t>
      </w:r>
      <w:r w:rsidRPr="00270D74">
        <w:rPr>
          <w:sz w:val="22"/>
        </w:rPr>
        <w:t>, you may refer to the resources below:</w:t>
      </w:r>
    </w:p>
    <w:p w:rsidR="000B76C7" w:rsidRPr="00270D74" w:rsidRDefault="000B76C7" w:rsidP="000B76C7">
      <w:pPr>
        <w:spacing w:line="360" w:lineRule="auto"/>
        <w:rPr>
          <w:b/>
          <w:sz w:val="22"/>
        </w:rPr>
      </w:pPr>
      <w:r w:rsidRPr="00270D74">
        <w:rPr>
          <w:b/>
          <w:sz w:val="22"/>
        </w:rPr>
        <w:t>MSDWT Test Construction Guidance Document</w:t>
      </w:r>
    </w:p>
    <w:p w:rsidR="000B76C7" w:rsidRPr="00270D74" w:rsidRDefault="000B76C7" w:rsidP="000B76C7">
      <w:pPr>
        <w:spacing w:line="360" w:lineRule="auto"/>
        <w:rPr>
          <w:sz w:val="22"/>
        </w:rPr>
      </w:pPr>
      <w:hyperlink r:id="rId8" w:history="1">
        <w:r w:rsidRPr="00270D74">
          <w:rPr>
            <w:rStyle w:val="Hyperlink"/>
            <w:sz w:val="22"/>
          </w:rPr>
          <w:t>RISE Video – Student Learning Objectives (Step 1)</w:t>
        </w:r>
      </w:hyperlink>
    </w:p>
    <w:p w:rsidR="000B76C7" w:rsidRPr="00270D74"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Pr="00270D74" w:rsidRDefault="000B76C7" w:rsidP="000B76C7">
      <w:pPr>
        <w:pStyle w:val="ListParagraph"/>
        <w:numPr>
          <w:ilvl w:val="0"/>
          <w:numId w:val="5"/>
        </w:numPr>
        <w:spacing w:after="200" w:line="276" w:lineRule="auto"/>
        <w:rPr>
          <w:sz w:val="22"/>
        </w:rPr>
      </w:pPr>
      <w:r w:rsidRPr="00270D74">
        <w:rPr>
          <w:sz w:val="22"/>
        </w:rPr>
        <w:t xml:space="preserve">If the assessment(s) will need to be adapted for students with </w:t>
      </w:r>
      <w:r w:rsidRPr="00270D74">
        <w:rPr>
          <w:b/>
          <w:sz w:val="22"/>
        </w:rPr>
        <w:t>IEP or ILP</w:t>
      </w:r>
      <w:r w:rsidRPr="00270D74">
        <w:rPr>
          <w:sz w:val="22"/>
        </w:rPr>
        <w:t>, please specify any changes below:</w:t>
      </w:r>
    </w:p>
    <w:p w:rsidR="000B76C7" w:rsidRDefault="000B76C7" w:rsidP="000B76C7"/>
    <w:p w:rsidR="000B76C7" w:rsidRDefault="000B76C7" w:rsidP="000B76C7"/>
    <w:p w:rsidR="000B76C7" w:rsidRDefault="000B76C7" w:rsidP="000B76C7"/>
    <w:p w:rsidR="000B76C7" w:rsidRDefault="000B76C7" w:rsidP="000B76C7"/>
    <w:p w:rsidR="000B76C7" w:rsidRDefault="000B76C7" w:rsidP="000B76C7"/>
    <w:p w:rsidR="000B76C7" w:rsidRDefault="000B76C7" w:rsidP="000B76C7"/>
    <w:p w:rsidR="000B76C7" w:rsidRDefault="000B76C7" w:rsidP="000B76C7"/>
    <w:p w:rsidR="000B76C7" w:rsidRDefault="000B76C7" w:rsidP="000B76C7"/>
    <w:p w:rsidR="000B76C7" w:rsidRPr="00270D74" w:rsidRDefault="000B76C7" w:rsidP="000B76C7">
      <w:pPr>
        <w:pStyle w:val="ListParagraph"/>
        <w:numPr>
          <w:ilvl w:val="0"/>
          <w:numId w:val="5"/>
        </w:numPr>
        <w:spacing w:after="600" w:line="276" w:lineRule="auto"/>
        <w:rPr>
          <w:sz w:val="22"/>
        </w:rPr>
      </w:pPr>
      <w:r w:rsidRPr="00270D74">
        <w:rPr>
          <w:sz w:val="22"/>
        </w:rPr>
        <w:t xml:space="preserve">What is the content mastery score on this assessment?  In other words, what score should students receive to indicate that they have mastered the Indiana content standards for this course? </w:t>
      </w:r>
    </w:p>
    <w:p w:rsidR="000B76C7" w:rsidRDefault="000B76C7" w:rsidP="000B76C7">
      <w:pPr>
        <w:spacing w:after="600"/>
      </w:pPr>
    </w:p>
    <w:p w:rsidR="000B76C7" w:rsidRDefault="000B76C7" w:rsidP="000B76C7">
      <w:pPr>
        <w:spacing w:after="600"/>
      </w:pPr>
    </w:p>
    <w:p w:rsidR="000B76C7" w:rsidRDefault="000B76C7" w:rsidP="000B76C7">
      <w:pPr>
        <w:spacing w:after="600"/>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Default="000B76C7" w:rsidP="000B76C7">
      <w:pPr>
        <w:rPr>
          <w:sz w:val="22"/>
        </w:rPr>
      </w:pPr>
    </w:p>
    <w:p w:rsidR="000B76C7" w:rsidRPr="000B76C7" w:rsidRDefault="000B76C7" w:rsidP="000B76C7">
      <w:pPr>
        <w:rPr>
          <w:b/>
          <w:sz w:val="22"/>
        </w:rPr>
        <w:sectPr w:rsidR="000B76C7" w:rsidRPr="000B76C7" w:rsidSect="00196D28">
          <w:headerReference w:type="even" r:id="rId9"/>
          <w:footerReference w:type="even" r:id="rId10"/>
          <w:headerReference w:type="first" r:id="rId11"/>
          <w:footerReference w:type="first" r:id="rId12"/>
          <w:pgSz w:w="12240" w:h="15840"/>
          <w:pgMar w:top="720" w:right="720" w:bottom="720" w:left="720" w:header="288" w:footer="288" w:gutter="0"/>
          <w:cols w:space="720"/>
          <w:docGrid w:linePitch="326"/>
        </w:sectPr>
      </w:pPr>
      <w:r w:rsidRPr="000B76C7">
        <w:rPr>
          <w:b/>
          <w:sz w:val="22"/>
        </w:rPr>
        <w:t xml:space="preserve">Please return this form to your primary evaluator, along with a copy of the assessment(s) (aligned to standards), Assessment Rigor Analysis Chart, and any additional supporting materials (rubrics, scoring guides, </w:t>
      </w:r>
      <w:proofErr w:type="spellStart"/>
      <w:r w:rsidRPr="000B76C7">
        <w:rPr>
          <w:b/>
          <w:sz w:val="22"/>
        </w:rPr>
        <w:t>etc</w:t>
      </w:r>
      <w:proofErr w:type="spellEnd"/>
      <w:r w:rsidRPr="000B76C7">
        <w:rPr>
          <w:b/>
          <w:sz w:val="22"/>
        </w:rPr>
        <w:t>).</w:t>
      </w:r>
    </w:p>
    <w:p w:rsidR="000B76C7" w:rsidRPr="00270D74" w:rsidRDefault="000B76C7" w:rsidP="000B76C7">
      <w:pPr>
        <w:rPr>
          <w:b/>
          <w:sz w:val="28"/>
        </w:rPr>
      </w:pPr>
      <w:bookmarkStart w:id="4" w:name="_Toc351541959"/>
      <w:r w:rsidRPr="00270D74">
        <w:rPr>
          <w:rStyle w:val="Heading2Char"/>
          <w:sz w:val="28"/>
        </w:rPr>
        <w:lastRenderedPageBreak/>
        <w:t>Step 1: Standards Alignment and Coverage Check</w:t>
      </w:r>
      <w:r>
        <w:rPr>
          <w:rStyle w:val="Heading2Char"/>
          <w:sz w:val="28"/>
        </w:rPr>
        <w:t xml:space="preserve"> </w:t>
      </w:r>
      <w:bookmarkEnd w:id="4"/>
    </w:p>
    <w:p w:rsidR="000B76C7" w:rsidRDefault="000B76C7" w:rsidP="000B76C7">
      <w:pPr>
        <w:pBdr>
          <w:top w:val="single" w:sz="8" w:space="1" w:color="auto"/>
        </w:pBdr>
        <w:rPr>
          <w:b/>
        </w:rPr>
      </w:pPr>
    </w:p>
    <w:p w:rsidR="000B76C7" w:rsidRDefault="000B76C7" w:rsidP="000B76C7">
      <w:pPr>
        <w:spacing w:line="480" w:lineRule="auto"/>
        <w:rPr>
          <w:u w:val="single"/>
        </w:rPr>
      </w:pPr>
      <w:r w:rsidRPr="00270D74">
        <w:rPr>
          <w:b/>
        </w:rPr>
        <w:t>Grade Level/Subject</w:t>
      </w:r>
      <w:r w:rsidRPr="00270D7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270D74" w:rsidRDefault="000B76C7" w:rsidP="000B76C7">
      <w:pPr>
        <w:spacing w:line="480" w:lineRule="auto"/>
        <w:rPr>
          <w:u w:val="single"/>
        </w:rPr>
      </w:pPr>
      <w:r w:rsidRPr="00270D74">
        <w:rPr>
          <w:b/>
        </w:rPr>
        <w:t>Teacher(s)</w:t>
      </w:r>
      <w:r w:rsidRPr="00270D74">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Default="000B76C7" w:rsidP="000B76C7">
      <w:pPr>
        <w:tabs>
          <w:tab w:val="right" w:pos="12960"/>
        </w:tabs>
        <w:jc w:val="both"/>
        <w:rPr>
          <w:rFonts w:cstheme="minorHAnsi"/>
          <w:sz w:val="22"/>
        </w:rPr>
      </w:pPr>
      <w:r w:rsidRPr="00D93A89">
        <w:rPr>
          <w:rFonts w:cstheme="minorHAnsi"/>
          <w:b/>
          <w:sz w:val="22"/>
        </w:rPr>
        <w:t xml:space="preserve">Directions: </w:t>
      </w:r>
      <w:r w:rsidRPr="00D93A89">
        <w:rPr>
          <w:rFonts w:cstheme="minorHAnsi"/>
          <w:sz w:val="22"/>
        </w:rPr>
        <w:t xml:space="preserve">After aligning assessment to Indiana Academic or Common Core State Standards, use the chart below to list assessment questions with the corresponding standards to which they are aligned.  Not all grade levels/content areas will have 12 standards total; only fill in the total number of standards that apply.  Teachers with common assessments need only complete one copy.  </w:t>
      </w:r>
    </w:p>
    <w:p w:rsidR="000B76C7" w:rsidRPr="00D93A89" w:rsidRDefault="000B76C7" w:rsidP="000B76C7">
      <w:pPr>
        <w:tabs>
          <w:tab w:val="right" w:pos="12960"/>
        </w:tabs>
        <w:jc w:val="both"/>
        <w:rPr>
          <w:rFonts w:ascii="Century Gothic" w:hAnsi="Century Gothic"/>
          <w:b/>
          <w:sz w:val="22"/>
        </w:rPr>
      </w:pPr>
    </w:p>
    <w:tbl>
      <w:tblPr>
        <w:tblStyle w:val="TableGrid"/>
        <w:tblW w:w="0" w:type="auto"/>
        <w:tblLook w:val="04A0" w:firstRow="1" w:lastRow="0" w:firstColumn="1" w:lastColumn="0" w:noHBand="0" w:noVBand="1"/>
      </w:tblPr>
      <w:tblGrid>
        <w:gridCol w:w="2178"/>
        <w:gridCol w:w="3213"/>
        <w:gridCol w:w="3213"/>
        <w:gridCol w:w="5080"/>
      </w:tblGrid>
      <w:tr w:rsidR="000B76C7" w:rsidTr="00A54EFA">
        <w:trPr>
          <w:trHeight w:val="270"/>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Number</w:t>
            </w:r>
          </w:p>
        </w:tc>
        <w:tc>
          <w:tcPr>
            <w:tcW w:w="3213" w:type="dxa"/>
            <w:tcBorders>
              <w:top w:val="single" w:sz="4" w:space="0" w:color="auto"/>
              <w:left w:val="single" w:sz="4" w:space="0" w:color="auto"/>
              <w:right w:val="single" w:sz="4" w:space="0" w:color="auto"/>
            </w:tcBorders>
            <w:shd w:val="clear" w:color="auto" w:fill="DBE5F1" w:themeFill="accent1" w:themeFillTint="33"/>
          </w:tcPr>
          <w:p w:rsidR="000B76C7" w:rsidRDefault="000B76C7" w:rsidP="00A54EFA">
            <w:pPr>
              <w:rPr>
                <w:rFonts w:cstheme="minorHAnsi"/>
                <w:b/>
              </w:rPr>
            </w:pPr>
            <w:r>
              <w:rPr>
                <w:rFonts w:cstheme="minorHAnsi"/>
                <w:b/>
              </w:rPr>
              <w:t xml:space="preserve">Standard Description </w:t>
            </w:r>
          </w:p>
        </w:tc>
        <w:tc>
          <w:tcPr>
            <w:tcW w:w="3213" w:type="dxa"/>
            <w:tcBorders>
              <w:top w:val="single" w:sz="4" w:space="0" w:color="auto"/>
              <w:left w:val="single" w:sz="4" w:space="0" w:color="auto"/>
              <w:right w:val="single" w:sz="4" w:space="0" w:color="auto"/>
            </w:tcBorders>
            <w:shd w:val="clear" w:color="auto" w:fill="DBE5F1" w:themeFill="accent1" w:themeFillTint="33"/>
          </w:tcPr>
          <w:p w:rsidR="000B76C7" w:rsidRDefault="000B76C7" w:rsidP="00A54EFA">
            <w:pPr>
              <w:rPr>
                <w:rFonts w:cstheme="minorHAnsi"/>
                <w:b/>
              </w:rPr>
            </w:pPr>
            <w:r>
              <w:rPr>
                <w:rFonts w:cstheme="minorHAnsi"/>
                <w:b/>
              </w:rPr>
              <w:t>Common Core Standard Addressed</w:t>
            </w:r>
          </w:p>
        </w:tc>
        <w:tc>
          <w:tcPr>
            <w:tcW w:w="5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Question Numbers</w:t>
            </w:r>
          </w:p>
        </w:tc>
      </w:tr>
      <w:tr w:rsidR="000B76C7"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1</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2</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3</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638"/>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4</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5</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6</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pPr>
              <w:rPr>
                <w:b/>
                <w:i/>
              </w:rPr>
            </w:pPr>
          </w:p>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7</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autoSpaceDE w:val="0"/>
              <w:autoSpaceDN w:val="0"/>
              <w:adjustRightInd w:val="0"/>
              <w:rPr>
                <w:rFonts w:cstheme="minorHAnsi"/>
                <w:b/>
                <w:bCs/>
                <w: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8</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9</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Standard 10</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 xml:space="preserve">Standard 11 </w:t>
            </w: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3213" w:type="dxa"/>
            <w:tcBorders>
              <w:left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r w:rsidR="000B76C7"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b/>
              </w:rPr>
            </w:pPr>
            <w:r>
              <w:rPr>
                <w:b/>
              </w:rPr>
              <w:t xml:space="preserve">Standard 12 </w:t>
            </w:r>
          </w:p>
        </w:tc>
        <w:tc>
          <w:tcPr>
            <w:tcW w:w="3213" w:type="dxa"/>
            <w:tcBorders>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3213" w:type="dxa"/>
            <w:tcBorders>
              <w:left w:val="single" w:sz="4" w:space="0" w:color="auto"/>
              <w:bottom w:val="single" w:sz="4" w:space="0" w:color="auto"/>
              <w:right w:val="single" w:sz="4" w:space="0" w:color="auto"/>
            </w:tcBorders>
            <w:shd w:val="clear" w:color="auto" w:fill="DBE5F1" w:themeFill="accent1" w:themeFillTint="33"/>
          </w:tcPr>
          <w:p w:rsidR="000B76C7" w:rsidRDefault="000B76C7" w:rsidP="00A54EFA">
            <w:pPr>
              <w:rPr>
                <w:rFonts w:cstheme="minorHAnsi"/>
              </w:rPr>
            </w:pPr>
          </w:p>
        </w:tc>
        <w:tc>
          <w:tcPr>
            <w:tcW w:w="5080" w:type="dxa"/>
            <w:tcBorders>
              <w:top w:val="single" w:sz="4" w:space="0" w:color="auto"/>
              <w:left w:val="single" w:sz="4" w:space="0" w:color="auto"/>
              <w:bottom w:val="single" w:sz="4" w:space="0" w:color="auto"/>
              <w:right w:val="single" w:sz="4" w:space="0" w:color="auto"/>
            </w:tcBorders>
          </w:tcPr>
          <w:p w:rsidR="000B76C7" w:rsidRDefault="000B76C7" w:rsidP="00A54EFA"/>
        </w:tc>
      </w:tr>
    </w:tbl>
    <w:p w:rsidR="000B76C7" w:rsidRPr="00B51959" w:rsidRDefault="000B76C7" w:rsidP="000B76C7">
      <w:pPr>
        <w:rPr>
          <w:rFonts w:eastAsiaTheme="minorHAnsi" w:cstheme="minorHAnsi"/>
          <w:sz w:val="18"/>
          <w:szCs w:val="18"/>
        </w:rPr>
        <w:sectPr w:rsidR="000B76C7" w:rsidRPr="00B51959" w:rsidSect="00196D28">
          <w:pgSz w:w="15840" w:h="12240" w:orient="landscape"/>
          <w:pgMar w:top="720" w:right="720" w:bottom="720" w:left="720" w:header="432" w:footer="288" w:gutter="0"/>
          <w:cols w:space="720"/>
          <w:docGrid w:linePitch="326"/>
        </w:sectPr>
      </w:pPr>
    </w:p>
    <w:p w:rsidR="000B76C7" w:rsidRDefault="000B76C7" w:rsidP="000B76C7">
      <w:pPr>
        <w:rPr>
          <w:b/>
        </w:rPr>
      </w:pPr>
      <w:r w:rsidRPr="00D93A89">
        <w:rPr>
          <w:rFonts w:eastAsiaTheme="majorEastAsia" w:cstheme="majorBidi"/>
          <w:b/>
          <w:bCs/>
          <w:noProof/>
          <w:color w:val="2C89B9"/>
          <w:sz w:val="28"/>
          <w:szCs w:val="26"/>
        </w:rPr>
        <w:lastRenderedPageBreak/>
        <mc:AlternateContent>
          <mc:Choice Requires="wps">
            <w:drawing>
              <wp:anchor distT="0" distB="0" distL="114300" distR="114300" simplePos="0" relativeHeight="251662336" behindDoc="0" locked="0" layoutInCell="1" allowOverlap="1" wp14:anchorId="61754457" wp14:editId="6ACBB32A">
                <wp:simplePos x="0" y="0"/>
                <wp:positionH relativeFrom="column">
                  <wp:posOffset>38100</wp:posOffset>
                </wp:positionH>
                <wp:positionV relativeFrom="paragraph">
                  <wp:posOffset>228600</wp:posOffset>
                </wp:positionV>
                <wp:extent cx="9134475" cy="0"/>
                <wp:effectExtent l="12700" t="12700" r="22225" b="25400"/>
                <wp:wrapNone/>
                <wp:docPr id="5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pt;margin-top:18pt;width:71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c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TGS&#10;pIcdPR+cCqVR5uczaJtDWCl3xndIT/JVvyj63SKpypbIhofgt7OG3MRnRO9S/MVqqLIfPisGMQTw&#10;w7BOtek9JIwBncJOzred8JNDFD4uk4c0fcwwoqMvIvmYqI11n7jqkTcKbJ0homldqaSEzSuThDLk&#10;+GKdp0XyMcFXlWorui4IoJNogFLZLAsJVnWCeacPs6bZl51BR+IlFH6hR/Dchxl1kCyAtZywzdV2&#10;RHQXG4p30uNBY0Dnal008mMZLzeLzSKdpLP5ZpLGVTV53pbpZL5NHrPqoSrLKvnpqSVp3grGuPTs&#10;Rr0m6d/p4fpyLkq7KfY2hug9epgXkB3/A+mwWb/Miyz2ip13Ztw4SDQEX5+TfwP3d7DvH/36FwAA&#10;AP//AwBQSwMEFAAGAAgAAAAhALE+qVLdAAAACAEAAA8AAABkcnMvZG93bnJldi54bWxMj81uwjAQ&#10;hO+V+g7WVuqlKg40oJLGQahSDz3yI3Fd4iVJG6+j2CEpT19HHOC02p3R7DfpajC1OFPrKssKppMI&#10;BHFudcWFgv3u6/UdhPPIGmvLpOCPHKyyx4cUE2173tB56wsRQtglqKD0vkmkdHlJBt3ENsRBO9nW&#10;oA9rW0jdYh/CTS1nUbSQBisOH0ps6LOk/HfbGQXkuvk0Wi9Nsf++9C+H2eWnb3ZKPT8N6w8QngZ/&#10;M8OIH9AhC0xH27F2olawCE28grdxjnIcx3MQx+tFZqm8L5D9AwAA//8DAFBLAQItABQABgAIAAAA&#10;IQC2gziS/gAAAOEBAAATAAAAAAAAAAAAAAAAAAAAAABbQ29udGVudF9UeXBlc10ueG1sUEsBAi0A&#10;FAAGAAgAAAAhADj9If/WAAAAlAEAAAsAAAAAAAAAAAAAAAAALwEAAF9yZWxzLy5yZWxzUEsBAi0A&#10;FAAGAAgAAAAhALAr+pwfAgAAPAQAAA4AAAAAAAAAAAAAAAAALgIAAGRycy9lMm9Eb2MueG1sUEsB&#10;Ai0AFAAGAAgAAAAhALE+qVLdAAAACAEAAA8AAAAAAAAAAAAAAAAAeQQAAGRycy9kb3ducmV2Lnht&#10;bFBLBQYAAAAABAAEAPMAAACDBQAAAAA=&#10;"/>
            </w:pict>
          </mc:Fallback>
        </mc:AlternateContent>
      </w:r>
      <w:bookmarkStart w:id="5" w:name="_Toc351541960"/>
      <w:r w:rsidRPr="00D93A89">
        <w:rPr>
          <w:rStyle w:val="Heading2Char"/>
          <w:sz w:val="28"/>
        </w:rPr>
        <w:t>Step 1: Assessment Rigor Analysis – Depth of Knowledge (DOK)</w:t>
      </w:r>
      <w:bookmarkEnd w:id="5"/>
      <w:r>
        <w:rPr>
          <w:b/>
        </w:rPr>
        <w:t xml:space="preserve"> </w:t>
      </w:r>
    </w:p>
    <w:p w:rsidR="000B76C7" w:rsidRDefault="000B76C7" w:rsidP="000B76C7">
      <w:pPr>
        <w:spacing w:after="120"/>
        <w:rPr>
          <w:b/>
        </w:rPr>
      </w:pPr>
    </w:p>
    <w:p w:rsidR="000B76C7" w:rsidRPr="00D93A89" w:rsidRDefault="000B76C7" w:rsidP="000B76C7">
      <w:pPr>
        <w:spacing w:after="120"/>
        <w:rPr>
          <w:u w:val="single"/>
        </w:rPr>
      </w:pPr>
      <w:r>
        <w:rPr>
          <w:b/>
        </w:rPr>
        <w:t>Grade Level/Subject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D93A89" w:rsidRDefault="000B76C7" w:rsidP="000B76C7">
      <w:pPr>
        <w:spacing w:after="120"/>
        <w:rPr>
          <w:u w:val="single"/>
        </w:rPr>
      </w:pPr>
      <w:r>
        <w:rPr>
          <w:b/>
        </w:rPr>
        <w:t>Teacher(s)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Default="000B76C7" w:rsidP="000B76C7">
      <w:pPr>
        <w:tabs>
          <w:tab w:val="right" w:pos="12960"/>
        </w:tabs>
        <w:rPr>
          <w:rFonts w:cstheme="minorHAnsi"/>
          <w:sz w:val="22"/>
        </w:rPr>
      </w:pPr>
      <w:r w:rsidRPr="00D93A89">
        <w:rPr>
          <w:rFonts w:cstheme="minorHAnsi"/>
          <w:b/>
          <w:sz w:val="22"/>
        </w:rPr>
        <w:t xml:space="preserve">Directions: </w:t>
      </w:r>
      <w:r w:rsidRPr="00D93A89">
        <w:rPr>
          <w:rFonts w:cstheme="minorHAnsi"/>
          <w:sz w:val="22"/>
        </w:rPr>
        <w:t xml:space="preserve">Use the chart below to categorize assessment questions.  Rigor increases as you go down the chart.  While not all questions need be categorized, there must be sufficient examples of the highest levels of rigor.  Teachers with common assessments need only complete one copy.  </w:t>
      </w:r>
    </w:p>
    <w:p w:rsidR="000B76C7" w:rsidRPr="00D93A89" w:rsidRDefault="000B76C7" w:rsidP="000B76C7">
      <w:pPr>
        <w:tabs>
          <w:tab w:val="right" w:pos="12960"/>
        </w:tabs>
        <w:rPr>
          <w:rFonts w:ascii="Century Gothic" w:hAnsi="Century Gothic"/>
          <w:b/>
          <w:sz w:val="22"/>
        </w:rPr>
      </w:pPr>
    </w:p>
    <w:tbl>
      <w:tblPr>
        <w:tblStyle w:val="TableGrid"/>
        <w:tblW w:w="0" w:type="auto"/>
        <w:tblLook w:val="04A0" w:firstRow="1" w:lastRow="0" w:firstColumn="1" w:lastColumn="0" w:noHBand="0" w:noVBand="1"/>
      </w:tblPr>
      <w:tblGrid>
        <w:gridCol w:w="1638"/>
        <w:gridCol w:w="3240"/>
        <w:gridCol w:w="2700"/>
        <w:gridCol w:w="3870"/>
        <w:gridCol w:w="2880"/>
      </w:tblGrid>
      <w:tr w:rsidR="000B76C7" w:rsidRPr="00D93A89"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Level</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Learner Action</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Key Actions</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Sample Question Stems</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Question Numbers</w:t>
            </w:r>
          </w:p>
        </w:tc>
      </w:tr>
      <w:tr w:rsidR="000B76C7" w:rsidRPr="00D93A89"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 xml:space="preserve">Level 1: </w:t>
            </w:r>
          </w:p>
          <w:p w:rsidR="000B76C7" w:rsidRPr="00D93A89" w:rsidRDefault="000B76C7" w:rsidP="00A54EFA">
            <w:pPr>
              <w:rPr>
                <w:b/>
                <w:sz w:val="22"/>
              </w:rPr>
            </w:pPr>
            <w:r w:rsidRPr="00D93A89">
              <w:rPr>
                <w:b/>
                <w:sz w:val="22"/>
              </w:rPr>
              <w:t>Recall</w:t>
            </w:r>
          </w:p>
        </w:tc>
        <w:tc>
          <w:tcPr>
            <w:tcW w:w="324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Requires simple recall of such information as a fact, definition, term, or simple procedure</w:t>
            </w:r>
          </w:p>
        </w:tc>
        <w:tc>
          <w:tcPr>
            <w:tcW w:w="270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List, Tell, Define, Label, Identify, Name, State, Write, Locate, Find, Match, Measure, Repeat</w:t>
            </w:r>
          </w:p>
        </w:tc>
        <w:tc>
          <w:tcPr>
            <w:tcW w:w="387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rFonts w:cstheme="minorHAnsi"/>
                <w:sz w:val="22"/>
              </w:rPr>
            </w:pPr>
            <w:r w:rsidRPr="00D93A89">
              <w:rPr>
                <w:rFonts w:cstheme="minorHAnsi"/>
                <w:sz w:val="22"/>
              </w:rPr>
              <w:t>How many...?</w:t>
            </w:r>
            <w:r w:rsidRPr="00D93A89">
              <w:rPr>
                <w:rFonts w:cstheme="minorHAnsi"/>
                <w:sz w:val="22"/>
              </w:rPr>
              <w:br/>
              <w:t>Label parts of the….</w:t>
            </w:r>
            <w:r w:rsidRPr="00D93A89">
              <w:rPr>
                <w:rFonts w:cstheme="minorHAnsi"/>
                <w:sz w:val="22"/>
              </w:rPr>
              <w:br/>
              <w:t>Find the meaning of...?</w:t>
            </w:r>
            <w:r w:rsidRPr="00D93A89">
              <w:rPr>
                <w:rFonts w:cstheme="minorHAnsi"/>
                <w:sz w:val="22"/>
              </w:rPr>
              <w:br/>
              <w:t>Which is true or false...?</w:t>
            </w:r>
          </w:p>
        </w:tc>
        <w:tc>
          <w:tcPr>
            <w:tcW w:w="288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p>
        </w:tc>
      </w:tr>
      <w:tr w:rsidR="000B76C7" w:rsidRPr="00D93A89"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Level 2: Skill/Concept</w:t>
            </w:r>
          </w:p>
        </w:tc>
        <w:tc>
          <w:tcPr>
            <w:tcW w:w="324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Involves some mental skills, concepts, or processing beyond a habitual response; students must make some decisions about how to approach a problem or activity</w:t>
            </w:r>
          </w:p>
        </w:tc>
        <w:tc>
          <w:tcPr>
            <w:tcW w:w="270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Estimate, Compare, Organize, Interpret, Modify, Predict, Cause/Effect, Summarize, Graph, Classify</w:t>
            </w:r>
          </w:p>
        </w:tc>
        <w:tc>
          <w:tcPr>
            <w:tcW w:w="387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rFonts w:cstheme="minorHAnsi"/>
                <w:sz w:val="22"/>
              </w:rPr>
            </w:pPr>
            <w:r w:rsidRPr="00D93A89">
              <w:rPr>
                <w:rFonts w:cstheme="minorHAnsi"/>
                <w:sz w:val="22"/>
              </w:rPr>
              <w:t>Identify patterns in...</w:t>
            </w:r>
            <w:r w:rsidRPr="00D93A89">
              <w:rPr>
                <w:rFonts w:cstheme="minorHAnsi"/>
                <w:sz w:val="22"/>
              </w:rPr>
              <w:br/>
              <w:t>Use context clues to...</w:t>
            </w:r>
            <w:r w:rsidRPr="00D93A89">
              <w:rPr>
                <w:rFonts w:cstheme="minorHAnsi"/>
                <w:sz w:val="22"/>
              </w:rPr>
              <w:br/>
              <w:t>Predict what will happen when...</w:t>
            </w:r>
            <w:r w:rsidRPr="00D93A89">
              <w:rPr>
                <w:rFonts w:cstheme="minorHAnsi"/>
                <w:sz w:val="22"/>
              </w:rPr>
              <w:br/>
              <w:t>What differences exist between...?</w:t>
            </w:r>
          </w:p>
          <w:p w:rsidR="000B76C7" w:rsidRPr="00D93A89" w:rsidRDefault="000B76C7" w:rsidP="00A54EFA">
            <w:pPr>
              <w:rPr>
                <w:rFonts w:cstheme="minorHAnsi"/>
                <w:sz w:val="22"/>
              </w:rPr>
            </w:pPr>
            <w:r w:rsidRPr="00D93A89">
              <w:rPr>
                <w:rFonts w:cstheme="minorHAnsi"/>
                <w:sz w:val="22"/>
              </w:rPr>
              <w:t>If x occurs, y will….</w:t>
            </w:r>
          </w:p>
        </w:tc>
        <w:tc>
          <w:tcPr>
            <w:tcW w:w="288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p>
        </w:tc>
      </w:tr>
      <w:tr w:rsidR="000B76C7" w:rsidRPr="00D93A89"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Level 3: Strategic Thinking</w:t>
            </w:r>
          </w:p>
        </w:tc>
        <w:tc>
          <w:tcPr>
            <w:tcW w:w="324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Requires reasoning, planning, using evidence, and thinking at a higher level</w:t>
            </w:r>
          </w:p>
        </w:tc>
        <w:tc>
          <w:tcPr>
            <w:tcW w:w="270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Critique, Formulate, Hypothesize, Construct, Revise, Investigate, Differentiate, Compare</w:t>
            </w:r>
          </w:p>
        </w:tc>
        <w:tc>
          <w:tcPr>
            <w:tcW w:w="387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rFonts w:cstheme="minorHAnsi"/>
                <w:sz w:val="22"/>
              </w:rPr>
            </w:pPr>
            <w:r w:rsidRPr="00D93A89">
              <w:rPr>
                <w:rFonts w:cstheme="minorHAnsi"/>
                <w:sz w:val="22"/>
              </w:rPr>
              <w:t>Construct a defense of….</w:t>
            </w:r>
            <w:r w:rsidRPr="00D93A89">
              <w:rPr>
                <w:rFonts w:cstheme="minorHAnsi"/>
                <w:sz w:val="22"/>
              </w:rPr>
              <w:br/>
              <w:t>Can you illustrate the concept of…?</w:t>
            </w:r>
            <w:r w:rsidRPr="00D93A89">
              <w:rPr>
                <w:rFonts w:cstheme="minorHAnsi"/>
                <w:sz w:val="22"/>
              </w:rPr>
              <w:br/>
              <w:t>Apply the method used to determine...?</w:t>
            </w:r>
            <w:r w:rsidRPr="00D93A89">
              <w:rPr>
                <w:rFonts w:cstheme="minorHAnsi"/>
                <w:sz w:val="22"/>
              </w:rPr>
              <w:br/>
              <w:t>What might happen if….?</w:t>
            </w:r>
          </w:p>
          <w:p w:rsidR="000B76C7" w:rsidRPr="00D93A89" w:rsidRDefault="000B76C7" w:rsidP="00A54EFA">
            <w:pPr>
              <w:rPr>
                <w:rFonts w:cstheme="minorHAnsi"/>
                <w:sz w:val="22"/>
              </w:rPr>
            </w:pPr>
            <w:r w:rsidRPr="00D93A89">
              <w:rPr>
                <w:rFonts w:cstheme="minorHAnsi"/>
                <w:sz w:val="22"/>
              </w:rPr>
              <w:t>Use evidence to support….</w:t>
            </w:r>
          </w:p>
        </w:tc>
        <w:tc>
          <w:tcPr>
            <w:tcW w:w="288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p>
        </w:tc>
      </w:tr>
      <w:tr w:rsidR="000B76C7" w:rsidRPr="00D93A89"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Pr="00D93A89" w:rsidRDefault="000B76C7" w:rsidP="00A54EFA">
            <w:pPr>
              <w:rPr>
                <w:b/>
                <w:sz w:val="22"/>
              </w:rPr>
            </w:pPr>
            <w:r w:rsidRPr="00D93A89">
              <w:rPr>
                <w:b/>
                <w:sz w:val="22"/>
              </w:rPr>
              <w:t>Level 4: Extended Thinking</w:t>
            </w:r>
          </w:p>
        </w:tc>
        <w:tc>
          <w:tcPr>
            <w:tcW w:w="324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Requires complex reasoning, planning, developing, and thinking, most likely over an extended time. Cognitive demands are high, and students are required to make connections both within and among subject domains</w:t>
            </w:r>
          </w:p>
        </w:tc>
        <w:tc>
          <w:tcPr>
            <w:tcW w:w="270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r w:rsidRPr="00D93A89">
              <w:rPr>
                <w:sz w:val="22"/>
              </w:rPr>
              <w:t>Design, Connect, Synthesize, Apply, Critique, Analyze, Create, Prove</w:t>
            </w:r>
          </w:p>
        </w:tc>
        <w:tc>
          <w:tcPr>
            <w:tcW w:w="387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rFonts w:cstheme="minorHAnsi"/>
                <w:sz w:val="22"/>
              </w:rPr>
            </w:pPr>
            <w:r w:rsidRPr="00D93A89">
              <w:rPr>
                <w:rFonts w:cstheme="minorHAnsi"/>
                <w:sz w:val="22"/>
              </w:rPr>
              <w:t>Design x in order to…..</w:t>
            </w:r>
          </w:p>
          <w:p w:rsidR="000B76C7" w:rsidRPr="00D93A89" w:rsidRDefault="000B76C7" w:rsidP="00A54EFA">
            <w:pPr>
              <w:rPr>
                <w:rFonts w:cstheme="minorHAnsi"/>
                <w:sz w:val="22"/>
              </w:rPr>
            </w:pPr>
            <w:r w:rsidRPr="00D93A89">
              <w:rPr>
                <w:rFonts w:cstheme="minorHAnsi"/>
                <w:sz w:val="22"/>
              </w:rPr>
              <w:t>Develop a proposal to….</w:t>
            </w:r>
            <w:r w:rsidRPr="00D93A89">
              <w:rPr>
                <w:rFonts w:cstheme="minorHAnsi"/>
                <w:sz w:val="22"/>
              </w:rPr>
              <w:br/>
              <w:t>Create a model that….</w:t>
            </w:r>
          </w:p>
          <w:p w:rsidR="000B76C7" w:rsidRPr="00D93A89" w:rsidRDefault="000B76C7" w:rsidP="00A54EFA">
            <w:pPr>
              <w:rPr>
                <w:rFonts w:cstheme="minorHAnsi"/>
                <w:sz w:val="22"/>
              </w:rPr>
            </w:pPr>
            <w:r w:rsidRPr="00D93A89">
              <w:rPr>
                <w:rFonts w:cstheme="minorHAnsi"/>
                <w:sz w:val="22"/>
              </w:rPr>
              <w:t>Critique the notion that….</w:t>
            </w:r>
          </w:p>
          <w:p w:rsidR="000B76C7" w:rsidRPr="00D93A89" w:rsidRDefault="000B76C7" w:rsidP="00A54EFA">
            <w:pPr>
              <w:rPr>
                <w:sz w:val="22"/>
              </w:rPr>
            </w:pPr>
          </w:p>
        </w:tc>
        <w:tc>
          <w:tcPr>
            <w:tcW w:w="2880" w:type="dxa"/>
            <w:tcBorders>
              <w:top w:val="single" w:sz="4" w:space="0" w:color="auto"/>
              <w:left w:val="single" w:sz="4" w:space="0" w:color="auto"/>
              <w:bottom w:val="single" w:sz="4" w:space="0" w:color="auto"/>
              <w:right w:val="single" w:sz="4" w:space="0" w:color="auto"/>
            </w:tcBorders>
          </w:tcPr>
          <w:p w:rsidR="000B76C7" w:rsidRPr="00D93A89" w:rsidRDefault="000B76C7" w:rsidP="00A54EFA">
            <w:pPr>
              <w:rPr>
                <w:sz w:val="22"/>
              </w:rPr>
            </w:pPr>
          </w:p>
        </w:tc>
      </w:tr>
    </w:tbl>
    <w:p w:rsidR="000B76C7" w:rsidRDefault="000B76C7" w:rsidP="000B76C7">
      <w:pPr>
        <w:pStyle w:val="Footer"/>
        <w:rPr>
          <w:rFonts w:cstheme="minorHAnsi"/>
          <w:sz w:val="18"/>
          <w:szCs w:val="18"/>
        </w:rPr>
      </w:pPr>
    </w:p>
    <w:p w:rsidR="000B76C7" w:rsidRDefault="000B76C7" w:rsidP="000B76C7">
      <w:pPr>
        <w:pStyle w:val="Footer"/>
        <w:rPr>
          <w:sz w:val="18"/>
          <w:szCs w:val="18"/>
        </w:rPr>
      </w:pPr>
    </w:p>
    <w:p w:rsidR="000B76C7" w:rsidRDefault="000B76C7" w:rsidP="000B76C7">
      <w:pPr>
        <w:pStyle w:val="Footer"/>
        <w:rPr>
          <w:rFonts w:cstheme="minorHAnsi"/>
          <w:sz w:val="18"/>
          <w:szCs w:val="18"/>
        </w:rPr>
      </w:pPr>
      <w:r>
        <w:rPr>
          <w:sz w:val="18"/>
          <w:szCs w:val="18"/>
        </w:rPr>
        <w:t xml:space="preserve">Adapted from: </w:t>
      </w:r>
      <w:r>
        <w:rPr>
          <w:i/>
          <w:iCs/>
          <w:sz w:val="18"/>
          <w:szCs w:val="18"/>
        </w:rPr>
        <w:t xml:space="preserve">Source: Webb, Norman L. and others. “Web Alignment Tool” 24 July 2005. </w:t>
      </w:r>
      <w:proofErr w:type="gramStart"/>
      <w:r>
        <w:rPr>
          <w:i/>
          <w:iCs/>
          <w:sz w:val="18"/>
          <w:szCs w:val="18"/>
        </w:rPr>
        <w:t>Wisconsin Center for Educational Research.</w:t>
      </w:r>
      <w:proofErr w:type="gramEnd"/>
      <w:r>
        <w:rPr>
          <w:i/>
          <w:iCs/>
          <w:sz w:val="18"/>
          <w:szCs w:val="18"/>
        </w:rPr>
        <w:t xml:space="preserve"> </w:t>
      </w:r>
      <w:proofErr w:type="gramStart"/>
      <w:r>
        <w:rPr>
          <w:i/>
          <w:iCs/>
          <w:sz w:val="18"/>
          <w:szCs w:val="18"/>
        </w:rPr>
        <w:t>University of Wisconsin-Madison.</w:t>
      </w:r>
      <w:proofErr w:type="gramEnd"/>
      <w:r>
        <w:rPr>
          <w:i/>
          <w:iCs/>
          <w:sz w:val="18"/>
          <w:szCs w:val="18"/>
        </w:rPr>
        <w:t xml:space="preserve"> 2 Feb. 2006. </w:t>
      </w:r>
      <w:hyperlink r:id="rId13" w:history="1">
        <w:r>
          <w:rPr>
            <w:rStyle w:val="Hyperlink"/>
            <w:i/>
            <w:iCs/>
            <w:sz w:val="18"/>
            <w:szCs w:val="18"/>
          </w:rPr>
          <w:t>http://www.wcer.wisc.edu/WAT/index.aspx</w:t>
        </w:r>
      </w:hyperlink>
      <w:r>
        <w:rPr>
          <w:i/>
          <w:iCs/>
          <w:sz w:val="18"/>
          <w:szCs w:val="18"/>
        </w:rPr>
        <w:t xml:space="preserve"> and UW</w:t>
      </w:r>
      <w:r>
        <w:rPr>
          <w:sz w:val="18"/>
          <w:szCs w:val="18"/>
        </w:rPr>
        <w:t xml:space="preserve"> </w:t>
      </w:r>
      <w:r>
        <w:rPr>
          <w:i/>
          <w:iCs/>
          <w:sz w:val="18"/>
          <w:szCs w:val="18"/>
        </w:rPr>
        <w:t xml:space="preserve">Teaching Academy </w:t>
      </w:r>
      <w:hyperlink r:id="rId14" w:history="1">
        <w:r>
          <w:rPr>
            <w:rStyle w:val="Hyperlink"/>
            <w:i/>
            <w:iCs/>
            <w:sz w:val="18"/>
            <w:szCs w:val="18"/>
          </w:rPr>
          <w:t>http://teachingacademy.wisc.edu/archive/Assistance/course/blooms3.htm</w:t>
        </w:r>
      </w:hyperlink>
    </w:p>
    <w:p w:rsidR="000B76C7" w:rsidRDefault="000B76C7" w:rsidP="000B76C7">
      <w:pPr>
        <w:rPr>
          <w:rFonts w:cstheme="minorHAnsi"/>
          <w:sz w:val="18"/>
          <w:szCs w:val="18"/>
        </w:rPr>
        <w:sectPr w:rsidR="000B76C7" w:rsidSect="00D422AD">
          <w:pgSz w:w="15840" w:h="12240" w:orient="landscape" w:code="1"/>
          <w:pgMar w:top="720" w:right="720" w:bottom="720" w:left="720" w:header="432" w:footer="288" w:gutter="0"/>
          <w:cols w:space="720"/>
          <w:docGrid w:linePitch="360"/>
        </w:sectPr>
      </w:pPr>
    </w:p>
    <w:p w:rsidR="000B76C7" w:rsidRPr="00D93A89" w:rsidRDefault="000B76C7" w:rsidP="000B76C7">
      <w:pPr>
        <w:pBdr>
          <w:bottom w:val="single" w:sz="4" w:space="1" w:color="auto"/>
        </w:pBdr>
        <w:rPr>
          <w:sz w:val="28"/>
        </w:rPr>
      </w:pPr>
      <w:bookmarkStart w:id="6" w:name="_Toc351541961"/>
      <w:r w:rsidRPr="00D93A89">
        <w:rPr>
          <w:rStyle w:val="Heading2Char"/>
          <w:sz w:val="28"/>
        </w:rPr>
        <w:lastRenderedPageBreak/>
        <w:t>Step 1: Assessment Approval Checklist for School-based Assessments</w:t>
      </w:r>
      <w:r>
        <w:rPr>
          <w:rStyle w:val="Heading2Char"/>
          <w:sz w:val="28"/>
        </w:rPr>
        <w:t xml:space="preserve"> </w:t>
      </w:r>
      <w:bookmarkEnd w:id="6"/>
    </w:p>
    <w:p w:rsidR="000B76C7" w:rsidRDefault="000B76C7" w:rsidP="000B76C7">
      <w:pPr>
        <w:rPr>
          <w:b/>
        </w:rPr>
      </w:pPr>
    </w:p>
    <w:p w:rsidR="000B76C7" w:rsidRPr="00D93A89" w:rsidRDefault="000B76C7" w:rsidP="000B76C7">
      <w:pPr>
        <w:spacing w:after="120" w:line="276" w:lineRule="auto"/>
        <w:rPr>
          <w:u w:val="single"/>
        </w:rPr>
      </w:pPr>
      <w:r>
        <w:rPr>
          <w:b/>
        </w:rPr>
        <w:t>Grade Level/Subject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D93A89" w:rsidRDefault="000B76C7" w:rsidP="000B76C7">
      <w:pPr>
        <w:spacing w:after="120" w:line="276" w:lineRule="auto"/>
        <w:rPr>
          <w:u w:val="single"/>
        </w:rPr>
      </w:pPr>
      <w:r>
        <w:rPr>
          <w:b/>
        </w:rPr>
        <w:t>Teacher(s)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76C7" w:rsidRPr="00D93A89" w:rsidRDefault="000B76C7" w:rsidP="000B76C7">
      <w:pPr>
        <w:spacing w:after="120" w:line="276" w:lineRule="auto"/>
        <w:rPr>
          <w:u w:val="single"/>
        </w:rPr>
      </w:pPr>
      <w:r>
        <w:rPr>
          <w:b/>
        </w:rPr>
        <w:t>Evaluator 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10278" w:type="dxa"/>
        <w:tblLook w:val="04A0" w:firstRow="1" w:lastRow="0" w:firstColumn="1" w:lastColumn="0" w:noHBand="0" w:noVBand="1"/>
      </w:tblPr>
      <w:tblGrid>
        <w:gridCol w:w="1548"/>
        <w:gridCol w:w="8106"/>
        <w:gridCol w:w="624"/>
      </w:tblGrid>
      <w:tr w:rsidR="000B76C7" w:rsidTr="00A54EFA">
        <w:tc>
          <w:tcPr>
            <w:tcW w:w="15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76C7" w:rsidRDefault="000B76C7" w:rsidP="00A54EFA">
            <w:pPr>
              <w:ind w:left="144" w:firstLine="144"/>
              <w:jc w:val="center"/>
              <w:rPr>
                <w:b/>
              </w:rPr>
            </w:pPr>
            <w:r>
              <w:rPr>
                <w:b/>
              </w:rPr>
              <w:t>Criterion</w:t>
            </w:r>
          </w:p>
        </w:tc>
        <w:tc>
          <w:tcPr>
            <w:tcW w:w="8106" w:type="dxa"/>
            <w:tcBorders>
              <w:top w:val="single" w:sz="4" w:space="0" w:color="auto"/>
              <w:left w:val="single" w:sz="4" w:space="0" w:color="auto"/>
              <w:bottom w:val="single" w:sz="4" w:space="0" w:color="auto"/>
              <w:right w:val="nil"/>
            </w:tcBorders>
            <w:shd w:val="clear" w:color="auto" w:fill="DBE5F1" w:themeFill="accent1" w:themeFillTint="33"/>
          </w:tcPr>
          <w:p w:rsidR="000B76C7" w:rsidRDefault="000B76C7" w:rsidP="00A54EFA">
            <w:pPr>
              <w:jc w:val="center"/>
            </w:pPr>
            <w:r>
              <w:rPr>
                <w:b/>
              </w:rPr>
              <w:t xml:space="preserve">Considerations </w:t>
            </w:r>
            <w:r>
              <w:rPr>
                <w:b/>
              </w:rPr>
              <w:br/>
            </w:r>
            <w:r>
              <w:t>(Check all that apply.)</w:t>
            </w:r>
          </w:p>
        </w:tc>
        <w:tc>
          <w:tcPr>
            <w:tcW w:w="624" w:type="dxa"/>
            <w:tcBorders>
              <w:top w:val="single" w:sz="4" w:space="0" w:color="auto"/>
              <w:left w:val="nil"/>
              <w:bottom w:val="single" w:sz="4" w:space="0" w:color="auto"/>
              <w:right w:val="single" w:sz="4" w:space="0" w:color="auto"/>
            </w:tcBorders>
            <w:shd w:val="clear" w:color="auto" w:fill="DBE5F1" w:themeFill="accent1" w:themeFillTint="33"/>
          </w:tcPr>
          <w:p w:rsidR="000B76C7" w:rsidRDefault="000B76C7" w:rsidP="00A54EFA">
            <w:pPr>
              <w:spacing w:after="120"/>
              <w:jc w:val="center"/>
              <w:rPr>
                <w:b/>
              </w:rPr>
            </w:pPr>
          </w:p>
        </w:tc>
      </w:tr>
      <w:tr w:rsidR="000B76C7" w:rsidTr="00A54EFA">
        <w:trPr>
          <w:trHeight w:val="489"/>
        </w:trPr>
        <w:tc>
          <w:tcPr>
            <w:tcW w:w="1548" w:type="dxa"/>
            <w:vMerge w:val="restart"/>
            <w:tcBorders>
              <w:top w:val="single" w:sz="4" w:space="0" w:color="auto"/>
              <w:left w:val="single" w:sz="4" w:space="0" w:color="auto"/>
              <w:bottom w:val="single" w:sz="4" w:space="0" w:color="auto"/>
              <w:right w:val="single" w:sz="4" w:space="0" w:color="auto"/>
            </w:tcBorders>
          </w:tcPr>
          <w:p w:rsidR="000B76C7" w:rsidRPr="00D93A89" w:rsidRDefault="000B76C7" w:rsidP="00A54EFA">
            <w:pPr>
              <w:jc w:val="center"/>
            </w:pPr>
            <w:r w:rsidRPr="00D93A89">
              <w:rPr>
                <w:b/>
              </w:rPr>
              <w:t>Alignment and Stretch</w:t>
            </w:r>
          </w:p>
        </w:tc>
        <w:tc>
          <w:tcPr>
            <w:tcW w:w="8106" w:type="dxa"/>
            <w:tcBorders>
              <w:top w:val="single" w:sz="4" w:space="0" w:color="auto"/>
              <w:left w:val="single" w:sz="4" w:space="0" w:color="auto"/>
              <w:bottom w:val="single" w:sz="4" w:space="0" w:color="auto"/>
              <w:right w:val="nil"/>
            </w:tcBorders>
          </w:tcPr>
          <w:p w:rsidR="000B76C7" w:rsidRDefault="000B76C7" w:rsidP="00A54EFA">
            <w:pPr>
              <w:pStyle w:val="ListParagraph"/>
              <w:numPr>
                <w:ilvl w:val="0"/>
                <w:numId w:val="2"/>
              </w:numPr>
              <w:spacing w:after="120"/>
              <w:ind w:left="504"/>
              <w:rPr>
                <w:i/>
                <w:sz w:val="20"/>
                <w:szCs w:val="20"/>
              </w:rPr>
            </w:pPr>
            <w:r>
              <w:rPr>
                <w:i/>
                <w:sz w:val="20"/>
                <w:szCs w:val="20"/>
              </w:rPr>
              <w:t>Items/tasks cover key subject/grade-level content standards.</w:t>
            </w:r>
          </w:p>
          <w:p w:rsidR="000B76C7" w:rsidRDefault="000B76C7" w:rsidP="00A54EFA">
            <w:pPr>
              <w:pStyle w:val="ListParagraph"/>
              <w:numPr>
                <w:ilvl w:val="0"/>
                <w:numId w:val="2"/>
              </w:numPr>
              <w:spacing w:after="120"/>
              <w:ind w:left="504"/>
              <w:rPr>
                <w:i/>
                <w:sz w:val="20"/>
                <w:szCs w:val="20"/>
              </w:rPr>
            </w:pPr>
            <w:r>
              <w:rPr>
                <w:i/>
                <w:sz w:val="20"/>
                <w:szCs w:val="20"/>
              </w:rPr>
              <w:t xml:space="preserve">Where applicable, items/tasks cover knowledge and skills that will be of value beyond the year – either in the next level of the subject, in other academic disciplines, or in career/life. </w:t>
            </w:r>
          </w:p>
          <w:p w:rsidR="000B76C7" w:rsidRDefault="000B76C7" w:rsidP="00A54EFA">
            <w:pPr>
              <w:pStyle w:val="ListParagraph"/>
              <w:numPr>
                <w:ilvl w:val="0"/>
                <w:numId w:val="2"/>
              </w:numPr>
              <w:ind w:left="504"/>
              <w:rPr>
                <w:i/>
                <w:sz w:val="20"/>
                <w:szCs w:val="20"/>
              </w:rPr>
            </w:pPr>
            <w:r>
              <w:rPr>
                <w:i/>
                <w:sz w:val="20"/>
                <w:szCs w:val="20"/>
              </w:rPr>
              <w:t>Where applicable, there are low- and high-end stretch items that cover pre-requisite objectives from prior years and objectives from the next year/course</w:t>
            </w:r>
          </w:p>
          <w:p w:rsidR="000B76C7" w:rsidRDefault="000B76C7" w:rsidP="00A54EFA">
            <w:pPr>
              <w:pStyle w:val="ListParagraph"/>
              <w:numPr>
                <w:ilvl w:val="0"/>
                <w:numId w:val="2"/>
              </w:numPr>
              <w:spacing w:after="120"/>
              <w:ind w:left="504"/>
              <w:rPr>
                <w:i/>
                <w:sz w:val="20"/>
                <w:szCs w:val="20"/>
              </w:rPr>
            </w:pPr>
            <w:r>
              <w:rPr>
                <w:i/>
                <w:sz w:val="20"/>
                <w:szCs w:val="20"/>
              </w:rPr>
              <w:t>More complex and more important items/tasks have more weight (count more)</w:t>
            </w:r>
          </w:p>
        </w:tc>
        <w:tc>
          <w:tcPr>
            <w:tcW w:w="624" w:type="dxa"/>
            <w:tcBorders>
              <w:top w:val="single" w:sz="4" w:space="0" w:color="auto"/>
              <w:left w:val="nil"/>
              <w:bottom w:val="single" w:sz="4" w:space="0" w:color="auto"/>
              <w:right w:val="single" w:sz="4" w:space="0" w:color="auto"/>
            </w:tcBorders>
          </w:tcPr>
          <w:p w:rsidR="000B76C7" w:rsidRDefault="000B76C7" w:rsidP="00A54EFA">
            <w:pPr>
              <w:spacing w:after="120"/>
              <w:rPr>
                <w:sz w:val="20"/>
                <w:szCs w:val="20"/>
              </w:rPr>
            </w:pPr>
          </w:p>
        </w:tc>
      </w:tr>
      <w:tr w:rsidR="000B76C7" w:rsidTr="00A54EFA">
        <w:trPr>
          <w:trHeight w:val="782"/>
        </w:trPr>
        <w:tc>
          <w:tcPr>
            <w:tcW w:w="1548" w:type="dxa"/>
            <w:vMerge/>
            <w:tcBorders>
              <w:top w:val="single" w:sz="4" w:space="0" w:color="auto"/>
              <w:left w:val="single" w:sz="4" w:space="0" w:color="auto"/>
              <w:bottom w:val="single" w:sz="4" w:space="0" w:color="auto"/>
              <w:right w:val="single" w:sz="4" w:space="0" w:color="auto"/>
            </w:tcBorders>
            <w:vAlign w:val="center"/>
          </w:tcPr>
          <w:p w:rsidR="000B76C7" w:rsidRDefault="000B76C7" w:rsidP="00A54EFA"/>
        </w:tc>
        <w:tc>
          <w:tcPr>
            <w:tcW w:w="8106" w:type="dxa"/>
            <w:tcBorders>
              <w:top w:val="single" w:sz="4" w:space="0" w:color="auto"/>
              <w:left w:val="single" w:sz="4" w:space="0" w:color="auto"/>
              <w:bottom w:val="single" w:sz="4" w:space="0" w:color="auto"/>
              <w:right w:val="nil"/>
            </w:tcBorders>
          </w:tcPr>
          <w:p w:rsidR="000B76C7" w:rsidRDefault="000B76C7" w:rsidP="00A54EFA">
            <w:pPr>
              <w:rPr>
                <w:sz w:val="20"/>
                <w:szCs w:val="20"/>
              </w:rPr>
            </w:pPr>
            <w:r>
              <w:rPr>
                <w:sz w:val="20"/>
                <w:szCs w:val="20"/>
              </w:rPr>
              <w:t>Evidence/Feedback</w:t>
            </w:r>
          </w:p>
          <w:p w:rsidR="000B76C7" w:rsidRDefault="000B76C7" w:rsidP="00A54EFA">
            <w:pPr>
              <w:rPr>
                <w:sz w:val="20"/>
                <w:szCs w:val="20"/>
              </w:rPr>
            </w:pPr>
          </w:p>
          <w:p w:rsidR="000B76C7" w:rsidRDefault="000B76C7" w:rsidP="00A54EFA">
            <w:pPr>
              <w:rPr>
                <w:sz w:val="20"/>
                <w:szCs w:val="20"/>
              </w:rPr>
            </w:pPr>
          </w:p>
        </w:tc>
        <w:tc>
          <w:tcPr>
            <w:tcW w:w="624" w:type="dxa"/>
            <w:tcBorders>
              <w:top w:val="single" w:sz="4" w:space="0" w:color="auto"/>
              <w:left w:val="nil"/>
              <w:bottom w:val="single" w:sz="4" w:space="0" w:color="auto"/>
              <w:right w:val="single" w:sz="4" w:space="0" w:color="auto"/>
            </w:tcBorders>
          </w:tcPr>
          <w:p w:rsidR="000B76C7" w:rsidRDefault="000B76C7" w:rsidP="00A54EFA">
            <w:pPr>
              <w:spacing w:after="120"/>
              <w:rPr>
                <w:sz w:val="20"/>
                <w:szCs w:val="20"/>
              </w:rPr>
            </w:pPr>
          </w:p>
        </w:tc>
      </w:tr>
      <w:tr w:rsidR="000B76C7" w:rsidTr="00A54EFA">
        <w:trPr>
          <w:trHeight w:val="1515"/>
        </w:trPr>
        <w:tc>
          <w:tcPr>
            <w:tcW w:w="1548" w:type="dxa"/>
            <w:vMerge w:val="restart"/>
            <w:tcBorders>
              <w:top w:val="single" w:sz="4" w:space="0" w:color="auto"/>
              <w:left w:val="single" w:sz="4" w:space="0" w:color="auto"/>
              <w:bottom w:val="single" w:sz="4" w:space="0" w:color="auto"/>
              <w:right w:val="single" w:sz="4" w:space="0" w:color="auto"/>
            </w:tcBorders>
          </w:tcPr>
          <w:p w:rsidR="000B76C7" w:rsidRPr="00D93A89" w:rsidRDefault="000B76C7" w:rsidP="00A54EFA">
            <w:pPr>
              <w:jc w:val="center"/>
            </w:pPr>
            <w:r w:rsidRPr="00D93A89">
              <w:rPr>
                <w:b/>
              </w:rPr>
              <w:t>Rigor and Complexity</w:t>
            </w:r>
          </w:p>
        </w:tc>
        <w:tc>
          <w:tcPr>
            <w:tcW w:w="8106" w:type="dxa"/>
            <w:tcBorders>
              <w:top w:val="single" w:sz="4" w:space="0" w:color="auto"/>
              <w:left w:val="single" w:sz="4" w:space="0" w:color="auto"/>
              <w:bottom w:val="single" w:sz="4" w:space="0" w:color="auto"/>
              <w:right w:val="nil"/>
            </w:tcBorders>
          </w:tcPr>
          <w:p w:rsidR="000B76C7" w:rsidRDefault="000B76C7" w:rsidP="00A54EFA">
            <w:pPr>
              <w:pStyle w:val="ListParagraph"/>
              <w:numPr>
                <w:ilvl w:val="0"/>
                <w:numId w:val="3"/>
              </w:numPr>
              <w:ind w:left="504"/>
              <w:rPr>
                <w:i/>
                <w:sz w:val="20"/>
                <w:szCs w:val="20"/>
              </w:rPr>
            </w:pPr>
            <w:r>
              <w:rPr>
                <w:i/>
                <w:sz w:val="20"/>
                <w:szCs w:val="20"/>
              </w:rPr>
              <w:t>Overall, the items, tasks, rubrics are appropriately challenging for the grade-level/course (e.g., at right level of DOK and correct reading level)</w:t>
            </w:r>
          </w:p>
          <w:p w:rsidR="000B76C7" w:rsidRDefault="000B76C7" w:rsidP="00A54EFA">
            <w:pPr>
              <w:pStyle w:val="ListParagraph"/>
              <w:numPr>
                <w:ilvl w:val="0"/>
                <w:numId w:val="3"/>
              </w:numPr>
              <w:ind w:left="504"/>
              <w:rPr>
                <w:i/>
                <w:sz w:val="20"/>
                <w:szCs w:val="20"/>
              </w:rPr>
            </w:pPr>
            <w:r>
              <w:rPr>
                <w:i/>
                <w:sz w:val="20"/>
                <w:szCs w:val="20"/>
              </w:rPr>
              <w:t>Many items/tasks require critical thinking and application</w:t>
            </w:r>
          </w:p>
          <w:p w:rsidR="000B76C7" w:rsidRDefault="000B76C7" w:rsidP="00A54EFA">
            <w:pPr>
              <w:pStyle w:val="ListParagraph"/>
              <w:numPr>
                <w:ilvl w:val="0"/>
                <w:numId w:val="3"/>
              </w:numPr>
              <w:ind w:left="504"/>
              <w:rPr>
                <w:i/>
                <w:sz w:val="20"/>
                <w:szCs w:val="20"/>
              </w:rPr>
            </w:pPr>
            <w:r>
              <w:rPr>
                <w:i/>
                <w:sz w:val="20"/>
                <w:szCs w:val="20"/>
              </w:rPr>
              <w:t>Multiple-choice questions are appropriately rigorous or complex (e.g. multistep)</w:t>
            </w:r>
          </w:p>
          <w:p w:rsidR="000B76C7" w:rsidRDefault="000B76C7" w:rsidP="00A54EFA">
            <w:pPr>
              <w:pStyle w:val="ListParagraph"/>
              <w:numPr>
                <w:ilvl w:val="0"/>
                <w:numId w:val="3"/>
              </w:numPr>
              <w:spacing w:after="120"/>
              <w:ind w:left="504"/>
              <w:rPr>
                <w:i/>
                <w:sz w:val="20"/>
                <w:szCs w:val="20"/>
              </w:rPr>
            </w:pPr>
            <w:r>
              <w:rPr>
                <w:i/>
                <w:sz w:val="20"/>
                <w:szCs w:val="20"/>
              </w:rPr>
              <w:t>Key content standards are assessed at greater depths of understanding and/or complexity</w:t>
            </w:r>
          </w:p>
        </w:tc>
        <w:tc>
          <w:tcPr>
            <w:tcW w:w="624" w:type="dxa"/>
            <w:tcBorders>
              <w:top w:val="single" w:sz="4" w:space="0" w:color="auto"/>
              <w:left w:val="nil"/>
              <w:bottom w:val="single" w:sz="4" w:space="0" w:color="auto"/>
              <w:right w:val="single" w:sz="4" w:space="0" w:color="auto"/>
            </w:tcBorders>
          </w:tcPr>
          <w:p w:rsidR="000B76C7" w:rsidRDefault="000B76C7" w:rsidP="00A54EFA">
            <w:pPr>
              <w:pStyle w:val="ListParagraph"/>
              <w:spacing w:after="120"/>
              <w:ind w:left="-576"/>
              <w:rPr>
                <w:sz w:val="20"/>
                <w:szCs w:val="20"/>
              </w:rPr>
            </w:pPr>
            <w:proofErr w:type="spellStart"/>
            <w:r>
              <w:rPr>
                <w:sz w:val="20"/>
                <w:szCs w:val="20"/>
              </w:rPr>
              <w:t>edee</w:t>
            </w:r>
            <w:proofErr w:type="spellEnd"/>
          </w:p>
          <w:p w:rsidR="000B76C7" w:rsidRDefault="000B76C7" w:rsidP="00A54EFA">
            <w:pPr>
              <w:spacing w:after="120"/>
            </w:pPr>
          </w:p>
        </w:tc>
      </w:tr>
      <w:tr w:rsidR="000B76C7" w:rsidTr="00A54EFA">
        <w:trPr>
          <w:trHeight w:val="656"/>
        </w:trPr>
        <w:tc>
          <w:tcPr>
            <w:tcW w:w="1548" w:type="dxa"/>
            <w:vMerge/>
            <w:tcBorders>
              <w:top w:val="single" w:sz="4" w:space="0" w:color="auto"/>
              <w:left w:val="single" w:sz="4" w:space="0" w:color="auto"/>
              <w:bottom w:val="single" w:sz="4" w:space="0" w:color="auto"/>
              <w:right w:val="single" w:sz="4" w:space="0" w:color="auto"/>
            </w:tcBorders>
            <w:vAlign w:val="center"/>
          </w:tcPr>
          <w:p w:rsidR="000B76C7" w:rsidRDefault="000B76C7" w:rsidP="00A54EFA"/>
        </w:tc>
        <w:tc>
          <w:tcPr>
            <w:tcW w:w="8106" w:type="dxa"/>
            <w:tcBorders>
              <w:top w:val="single" w:sz="4" w:space="0" w:color="auto"/>
              <w:left w:val="single" w:sz="4" w:space="0" w:color="auto"/>
              <w:bottom w:val="single" w:sz="4" w:space="0" w:color="auto"/>
              <w:right w:val="nil"/>
            </w:tcBorders>
          </w:tcPr>
          <w:p w:rsidR="000B76C7" w:rsidRDefault="000B76C7" w:rsidP="00A54EFA">
            <w:pPr>
              <w:rPr>
                <w:sz w:val="20"/>
                <w:szCs w:val="20"/>
              </w:rPr>
            </w:pPr>
            <w:r>
              <w:rPr>
                <w:sz w:val="20"/>
                <w:szCs w:val="20"/>
              </w:rPr>
              <w:t>Evidence/ Feedback</w:t>
            </w:r>
          </w:p>
        </w:tc>
        <w:tc>
          <w:tcPr>
            <w:tcW w:w="624" w:type="dxa"/>
            <w:tcBorders>
              <w:top w:val="single" w:sz="4" w:space="0" w:color="auto"/>
              <w:left w:val="nil"/>
              <w:bottom w:val="single" w:sz="4" w:space="0" w:color="auto"/>
              <w:right w:val="single" w:sz="4" w:space="0" w:color="auto"/>
            </w:tcBorders>
          </w:tcPr>
          <w:p w:rsidR="000B76C7" w:rsidRDefault="000B76C7" w:rsidP="00A54EFA">
            <w:pPr>
              <w:ind w:left="360"/>
              <w:rPr>
                <w:i/>
                <w:sz w:val="20"/>
                <w:szCs w:val="20"/>
              </w:rPr>
            </w:pPr>
          </w:p>
        </w:tc>
      </w:tr>
      <w:tr w:rsidR="000B76C7" w:rsidTr="00A54EFA">
        <w:trPr>
          <w:trHeight w:val="367"/>
        </w:trPr>
        <w:tc>
          <w:tcPr>
            <w:tcW w:w="1548" w:type="dxa"/>
            <w:vMerge w:val="restart"/>
            <w:tcBorders>
              <w:top w:val="single" w:sz="4" w:space="0" w:color="auto"/>
              <w:left w:val="single" w:sz="4" w:space="0" w:color="auto"/>
              <w:bottom w:val="single" w:sz="4" w:space="0" w:color="auto"/>
              <w:right w:val="single" w:sz="4" w:space="0" w:color="auto"/>
            </w:tcBorders>
          </w:tcPr>
          <w:p w:rsidR="000B76C7" w:rsidRPr="00D93A89" w:rsidRDefault="000B76C7" w:rsidP="00A54EFA">
            <w:pPr>
              <w:jc w:val="center"/>
            </w:pPr>
            <w:r w:rsidRPr="00D93A89">
              <w:rPr>
                <w:b/>
              </w:rPr>
              <w:t>Format Captures True Mastery</w:t>
            </w:r>
          </w:p>
        </w:tc>
        <w:tc>
          <w:tcPr>
            <w:tcW w:w="8106" w:type="dxa"/>
            <w:tcBorders>
              <w:top w:val="single" w:sz="4" w:space="0" w:color="auto"/>
              <w:left w:val="single" w:sz="4" w:space="0" w:color="auto"/>
              <w:bottom w:val="single" w:sz="4" w:space="0" w:color="auto"/>
              <w:right w:val="nil"/>
            </w:tcBorders>
          </w:tcPr>
          <w:p w:rsidR="000B76C7" w:rsidRDefault="000B76C7" w:rsidP="00A54EFA">
            <w:pPr>
              <w:pStyle w:val="ListParagraph"/>
              <w:numPr>
                <w:ilvl w:val="0"/>
                <w:numId w:val="4"/>
              </w:numPr>
              <w:ind w:left="504"/>
              <w:rPr>
                <w:i/>
                <w:sz w:val="20"/>
                <w:szCs w:val="20"/>
              </w:rPr>
            </w:pPr>
            <w:r>
              <w:rPr>
                <w:i/>
                <w:sz w:val="20"/>
                <w:szCs w:val="20"/>
              </w:rPr>
              <w:t>Items/tasks are written clearly.</w:t>
            </w:r>
          </w:p>
          <w:p w:rsidR="000B76C7" w:rsidRDefault="000B76C7" w:rsidP="00A54EFA">
            <w:pPr>
              <w:pStyle w:val="ListParagraph"/>
              <w:numPr>
                <w:ilvl w:val="0"/>
                <w:numId w:val="4"/>
              </w:numPr>
              <w:spacing w:before="240"/>
              <w:ind w:left="504"/>
              <w:rPr>
                <w:i/>
                <w:sz w:val="20"/>
                <w:szCs w:val="20"/>
              </w:rPr>
            </w:pPr>
            <w:r>
              <w:rPr>
                <w:i/>
                <w:sz w:val="20"/>
                <w:szCs w:val="20"/>
              </w:rPr>
              <w:t>The assessment/tasks are free from bias; no wording or knowledge that is accessible to only specific ethnicities, subcultures, or genders</w:t>
            </w:r>
          </w:p>
          <w:p w:rsidR="000B76C7" w:rsidRDefault="000B76C7" w:rsidP="00A54EFA">
            <w:pPr>
              <w:pStyle w:val="ListParagraph"/>
              <w:numPr>
                <w:ilvl w:val="0"/>
                <w:numId w:val="4"/>
              </w:numPr>
              <w:spacing w:before="240"/>
              <w:ind w:left="504"/>
              <w:rPr>
                <w:i/>
                <w:sz w:val="20"/>
                <w:szCs w:val="20"/>
              </w:rPr>
            </w:pPr>
            <w:r>
              <w:rPr>
                <w:i/>
                <w:sz w:val="20"/>
                <w:szCs w:val="20"/>
              </w:rPr>
              <w:t>Some standards are assessed across multiple items/tasks</w:t>
            </w:r>
          </w:p>
          <w:p w:rsidR="000B76C7" w:rsidRDefault="000B76C7" w:rsidP="00A54EFA">
            <w:pPr>
              <w:pStyle w:val="ListParagraph"/>
              <w:numPr>
                <w:ilvl w:val="0"/>
                <w:numId w:val="4"/>
              </w:numPr>
              <w:spacing w:before="240"/>
              <w:ind w:left="504"/>
              <w:rPr>
                <w:i/>
                <w:sz w:val="20"/>
                <w:szCs w:val="20"/>
              </w:rPr>
            </w:pPr>
            <w:r>
              <w:rPr>
                <w:i/>
                <w:sz w:val="20"/>
                <w:szCs w:val="20"/>
              </w:rPr>
              <w:t>Item types and length of the assessment are appropriate for the subject/grade level</w:t>
            </w:r>
          </w:p>
          <w:p w:rsidR="000B76C7" w:rsidRDefault="000B76C7" w:rsidP="00A54EFA">
            <w:pPr>
              <w:pStyle w:val="ListParagraph"/>
              <w:numPr>
                <w:ilvl w:val="0"/>
                <w:numId w:val="4"/>
              </w:numPr>
              <w:spacing w:after="120"/>
              <w:ind w:left="504"/>
              <w:rPr>
                <w:sz w:val="20"/>
                <w:szCs w:val="20"/>
              </w:rPr>
            </w:pPr>
            <w:r>
              <w:rPr>
                <w:i/>
                <w:sz w:val="20"/>
                <w:szCs w:val="20"/>
              </w:rPr>
              <w:t>Tasks and open-ended questions have rubrics that (1) articulate what students are expected to know and do and (2) differentiate between levels of knowledge/mastery</w:t>
            </w:r>
          </w:p>
        </w:tc>
        <w:tc>
          <w:tcPr>
            <w:tcW w:w="624" w:type="dxa"/>
            <w:tcBorders>
              <w:top w:val="single" w:sz="4" w:space="0" w:color="auto"/>
              <w:left w:val="nil"/>
              <w:bottom w:val="single" w:sz="4" w:space="0" w:color="auto"/>
              <w:right w:val="single" w:sz="4" w:space="0" w:color="auto"/>
            </w:tcBorders>
          </w:tcPr>
          <w:p w:rsidR="000B76C7" w:rsidRDefault="000B76C7" w:rsidP="00A54EFA">
            <w:pPr>
              <w:spacing w:after="120"/>
              <w:rPr>
                <w:sz w:val="20"/>
                <w:szCs w:val="20"/>
              </w:rPr>
            </w:pPr>
          </w:p>
        </w:tc>
      </w:tr>
      <w:tr w:rsidR="000B76C7" w:rsidTr="00A54EFA">
        <w:trPr>
          <w:trHeight w:val="647"/>
        </w:trPr>
        <w:tc>
          <w:tcPr>
            <w:tcW w:w="1548" w:type="dxa"/>
            <w:vMerge/>
            <w:tcBorders>
              <w:top w:val="single" w:sz="4" w:space="0" w:color="auto"/>
              <w:left w:val="single" w:sz="4" w:space="0" w:color="auto"/>
              <w:bottom w:val="single" w:sz="4" w:space="0" w:color="auto"/>
              <w:right w:val="single" w:sz="4" w:space="0" w:color="auto"/>
            </w:tcBorders>
            <w:vAlign w:val="center"/>
          </w:tcPr>
          <w:p w:rsidR="000B76C7" w:rsidRDefault="000B76C7" w:rsidP="00A54EFA"/>
        </w:tc>
        <w:tc>
          <w:tcPr>
            <w:tcW w:w="8106" w:type="dxa"/>
            <w:tcBorders>
              <w:top w:val="single" w:sz="4" w:space="0" w:color="auto"/>
              <w:left w:val="single" w:sz="4" w:space="0" w:color="auto"/>
              <w:bottom w:val="single" w:sz="4" w:space="0" w:color="auto"/>
              <w:right w:val="nil"/>
            </w:tcBorders>
          </w:tcPr>
          <w:p w:rsidR="000B76C7" w:rsidRDefault="000B76C7" w:rsidP="00A54EFA">
            <w:pPr>
              <w:rPr>
                <w:sz w:val="20"/>
                <w:szCs w:val="20"/>
              </w:rPr>
            </w:pPr>
            <w:r>
              <w:rPr>
                <w:sz w:val="20"/>
                <w:szCs w:val="20"/>
              </w:rPr>
              <w:t>Evidence/ Feedback</w:t>
            </w:r>
          </w:p>
          <w:p w:rsidR="000B76C7" w:rsidRDefault="000B76C7" w:rsidP="00A54EFA">
            <w:pPr>
              <w:rPr>
                <w:sz w:val="20"/>
                <w:szCs w:val="20"/>
              </w:rPr>
            </w:pPr>
          </w:p>
          <w:p w:rsidR="000B76C7" w:rsidRDefault="000B76C7" w:rsidP="00A54EFA">
            <w:pPr>
              <w:rPr>
                <w:sz w:val="20"/>
                <w:szCs w:val="20"/>
              </w:rPr>
            </w:pPr>
          </w:p>
        </w:tc>
        <w:tc>
          <w:tcPr>
            <w:tcW w:w="624" w:type="dxa"/>
            <w:tcBorders>
              <w:top w:val="single" w:sz="4" w:space="0" w:color="auto"/>
              <w:left w:val="nil"/>
              <w:bottom w:val="single" w:sz="4" w:space="0" w:color="auto"/>
              <w:right w:val="single" w:sz="4" w:space="0" w:color="auto"/>
            </w:tcBorders>
          </w:tcPr>
          <w:p w:rsidR="000B76C7" w:rsidRDefault="000B76C7" w:rsidP="00A54EFA">
            <w:pPr>
              <w:rPr>
                <w:sz w:val="20"/>
                <w:szCs w:val="20"/>
              </w:rPr>
            </w:pPr>
          </w:p>
        </w:tc>
      </w:tr>
    </w:tbl>
    <w:p w:rsidR="000B76C7" w:rsidRDefault="000B76C7" w:rsidP="000B76C7">
      <w:pPr>
        <w:spacing w:after="60"/>
        <w:rPr>
          <w:sz w:val="22"/>
        </w:rPr>
      </w:pPr>
      <w:r>
        <w:rPr>
          <w:noProof/>
        </w:rPr>
        <mc:AlternateContent>
          <mc:Choice Requires="wps">
            <w:drawing>
              <wp:anchor distT="0" distB="0" distL="114300" distR="114300" simplePos="0" relativeHeight="251661312" behindDoc="0" locked="0" layoutInCell="1" allowOverlap="1" wp14:anchorId="3E0A8359" wp14:editId="345DC1A1">
                <wp:simplePos x="0" y="0"/>
                <wp:positionH relativeFrom="column">
                  <wp:posOffset>6319520</wp:posOffset>
                </wp:positionH>
                <wp:positionV relativeFrom="paragraph">
                  <wp:posOffset>183515</wp:posOffset>
                </wp:positionV>
                <wp:extent cx="238760" cy="210185"/>
                <wp:effectExtent l="0" t="0" r="27940" b="1841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10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7.6pt;margin-top:14.45pt;width:18.8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6CGwIAABMEAAAOAAAAZHJzL2Uyb0RvYy54bWysU1Fv0zAQfkfiP1h+p2lCu3ZR02nqGEIa&#10;MDH4Aa7jJBaOz5zdpuXXc3a60sEbIg+WL3f33XffnVc3h96wvUKvwVY8n0w5U1ZCrW1b8W9f798s&#10;OfNB2FoYsKriR+X5zfr1q9XgSlVAB6ZWyAjE+nJwFe9CcGWWedmpXvgJOGXJ2QD2IpCJbVajGAi9&#10;N1kxnV5lA2DtEKTynv7ejU6+TvhNo2T43DReBWYqTtxCOjGd23hm65UoWxSu0/JEQ/wDi15oS0XP&#10;UHciCLZD/RdUryWChyZMJPQZNI2WKvVA3eTTP7p56oRTqRcSx7uzTP7/wcpP+0dkuq74fMGZFT3N&#10;6AupJmxrFJtFfQbnSwp7co8YO/TuAeR3zyxsOopSt4gwdErUxCqP8dmLhGh4SmXb4SPUhC52AZJU&#10;hwb7CEgisEOayPE8EXUITNLP4u1ycUVzk+Qq8mm+nKcKonxOdujDewU9i5eKI1FP4GL/4EMkI8rn&#10;kFjLwr02Jg3dWDZU/HpezFOCB6Pr6Ew9YrvdGGR7Edcmfae6L8J6HWh5je4rvjwHiTKK8c7WqUoQ&#10;2ox3YmLsSZ0oyCjsFuojiYMwbia9JLp0gD85G2grK+5/7AQqzswHSwJf57NZXONkzOaLggy89Gwv&#10;PcJKgqp44Gy8bsK4+juHuu2oUp56t3BLQ2l0EiwObGR1Ikubl3Q8vZK42pd2ivr9lte/AAAA//8D&#10;AFBLAwQUAAYACAAAACEAN4RNmt4AAAAKAQAADwAAAGRycy9kb3ducmV2LnhtbEyPwU7DMBBE70j8&#10;g7VI3KiNUasmZFMFRK+VKEjAzY2NHTVeR7HbhL/HPcFxtU8zb6rN7Ht2NmPsAiHcLwQwQ23QHVmE&#10;97ft3RpYTIq06gMZhB8TYVNfX1Wq1GGiV3PeJ8tyCMVSIbiUhpLz2DrjVVyEwVD+fYfRq5TP0XI9&#10;qimH+55LIVbcq45yg1ODeXamPe5PHuFl+No1Sxt585Hc5zE8TVu3s4i3N3PzCCyZOf3BcNHP6lBn&#10;p0M4kY6sRyiKpcwoglwXwC6AeJB5zAFhJQXwuuL/J9S/AAAA//8DAFBLAQItABQABgAIAAAAIQC2&#10;gziS/gAAAOEBAAATAAAAAAAAAAAAAAAAAAAAAABbQ29udGVudF9UeXBlc10ueG1sUEsBAi0AFAAG&#10;AAgAAAAhADj9If/WAAAAlAEAAAsAAAAAAAAAAAAAAAAALwEAAF9yZWxzLy5yZWxzUEsBAi0AFAAG&#10;AAgAAAAhAKfLvoIbAgAAEwQAAA4AAAAAAAAAAAAAAAAALgIAAGRycy9lMm9Eb2MueG1sUEsBAi0A&#10;FAAGAAgAAAAhADeETZreAAAACgEAAA8AAAAAAAAAAAAAAAAAdQQAAGRycy9kb3ducmV2LnhtbFBL&#10;BQYAAAAABAAEAPMAAACABQAAAAA=&#10;" filled="f"/>
            </w:pict>
          </mc:Fallback>
        </mc:AlternateContent>
      </w:r>
    </w:p>
    <w:p w:rsidR="000B76C7" w:rsidRPr="00D93A89" w:rsidRDefault="000B76C7" w:rsidP="000B76C7">
      <w:pPr>
        <w:spacing w:after="60" w:line="360" w:lineRule="auto"/>
        <w:rPr>
          <w:sz w:val="22"/>
        </w:rPr>
      </w:pPr>
      <w:r w:rsidRPr="00D93A89">
        <w:rPr>
          <w:noProof/>
          <w:sz w:val="22"/>
        </w:rPr>
        <mc:AlternateContent>
          <mc:Choice Requires="wps">
            <w:drawing>
              <wp:anchor distT="0" distB="0" distL="114300" distR="114300" simplePos="0" relativeHeight="251660288" behindDoc="0" locked="0" layoutInCell="1" allowOverlap="1" wp14:anchorId="0BD9FE3B" wp14:editId="44FACE83">
                <wp:simplePos x="0" y="0"/>
                <wp:positionH relativeFrom="column">
                  <wp:posOffset>191770</wp:posOffset>
                </wp:positionH>
                <wp:positionV relativeFrom="paragraph">
                  <wp:posOffset>245745</wp:posOffset>
                </wp:positionV>
                <wp:extent cx="267335" cy="215900"/>
                <wp:effectExtent l="0" t="0" r="18415" b="1270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15900"/>
                        </a:xfrm>
                        <a:prstGeom prst="rect">
                          <a:avLst/>
                        </a:prstGeom>
                        <a:noFill/>
                        <a:ln w="9525">
                          <a:solidFill>
                            <a:srgbClr val="000000"/>
                          </a:solidFill>
                          <a:miter lim="800000"/>
                          <a:headEnd/>
                          <a:tailEnd/>
                        </a:ln>
                      </wps:spPr>
                      <wps:txbx>
                        <w:txbxContent>
                          <w:p w:rsidR="000B76C7" w:rsidRDefault="000B76C7" w:rsidP="000B7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1pt;margin-top:19.35pt;width:21.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keIwIAAB4EAAAOAAAAZHJzL2Uyb0RvYy54bWysU9tu2zAMfR+wfxD0vjhJc2mMOEWRrsOA&#10;bivW7QNkWY6FyaJGKbGzry8lp2m2vQ3zg0Ca1OHhIbW+6VvDDgq9BlvwyWjMmbISKm13Bf/+7f7d&#10;NWc+CFsJA1YV/Kg8v9m8fbPuXK6m0ICpFDICsT7vXMGbEFyeZV42qhV+BE5ZCtaArQjk4i6rUHSE&#10;3ppsOh4vsg6wcghSeU9/74Yg3yT8ulYyfKlrrwIzBSduIZ2YzjKe2WYt8h0K12h5oiH+gUUrtKWi&#10;Z6g7EQTbo/4LqtUSwUMdRhLaDOpaS5V6oG4m4z+6eWqEU6kXEse7s0z+/8HKz4dHZLoq+HLBmRUt&#10;zegrqSbszii2iPp0zueU9uQeMXbo3QPIH55Z2DaUpW4RoWuUqIjVJOZnv12IjqerrOw+QUXoYh8g&#10;SdXX2EZAEoH1aSLH80RUH5ikn9PF8upqzpmk0HQyX43TxDKRv1x26MMHBS2LRsGRqCdwcXjwIZIR&#10;+UtKrGXhXhuThm4s6wq+mk/n6YIHo6sYTD3irtwaZAcR1yZ9qTPq/jKt1YGW1+i24NfnJJFHMd7b&#10;KlUJQpvBJibGntSJggzChr7sKTGqVEJ1JJ0QhiWlR0VGA/iLs44WtOD+516g4sx8tKT1ajKbxY1O&#10;zmy+nJKDl5HyMiKsJKiCB84GcxuGV7B3qHcNVZokGSzc0nxqnbR7ZXXiTUuYJD09mLjll37Ken3W&#10;m2cAAAD//wMAUEsDBBQABgAIAAAAIQAsaPlu2gAAAAcBAAAPAAAAZHJzL2Rvd25yZXYueG1sTI7B&#10;TsMwEETvSPyDtUjcqEMqSBXiVAHRayVaJODmxosdNV5HsduEv2d7gtNoNKOZV61n34szjrELpOB+&#10;kYFAaoPpyCp432/uViBi0mR0HwgV/GCEdX19VenShIne8LxLVvAIxVIrcCkNpZSxdeh1XIQBibPv&#10;MHqd2I5WmlFPPO57mWfZo/S6I35wesAXh+1xd/IKXoevbfNgo2w+kvs8hudp47ZWqdubuXkCkXBO&#10;f2W44DM61Mx0CCcyUfQKllnOTdZVAYLzIl+COFy0AFlX8j9//QsAAP//AwBQSwECLQAUAAYACAAA&#10;ACEAtoM4kv4AAADhAQAAEwAAAAAAAAAAAAAAAAAAAAAAW0NvbnRlbnRfVHlwZXNdLnhtbFBLAQIt&#10;ABQABgAIAAAAIQA4/SH/1gAAAJQBAAALAAAAAAAAAAAAAAAAAC8BAABfcmVscy8ucmVsc1BLAQIt&#10;ABQABgAIAAAAIQCNVFkeIwIAAB4EAAAOAAAAAAAAAAAAAAAAAC4CAABkcnMvZTJvRG9jLnhtbFBL&#10;AQItABQABgAIAAAAIQAsaPlu2gAAAAcBAAAPAAAAAAAAAAAAAAAAAH0EAABkcnMvZG93bnJldi54&#10;bWxQSwUGAAAAAAQABADzAAAAhAUAAAAA&#10;" filled="f">
                <v:textbox>
                  <w:txbxContent>
                    <w:p w:rsidR="000B76C7" w:rsidRDefault="000B76C7" w:rsidP="000B76C7"/>
                  </w:txbxContent>
                </v:textbox>
              </v:rect>
            </w:pict>
          </mc:Fallback>
        </mc:AlternateContent>
      </w:r>
      <w:r w:rsidRPr="00D93A89">
        <w:rPr>
          <w:sz w:val="22"/>
        </w:rPr>
        <w:t>The content mastery score represents a rigorous target for student achievement based on the assessment</w:t>
      </w:r>
    </w:p>
    <w:p w:rsidR="000B76C7" w:rsidRPr="00D93A89" w:rsidRDefault="000B76C7" w:rsidP="000B76C7">
      <w:pPr>
        <w:tabs>
          <w:tab w:val="left" w:pos="867"/>
        </w:tabs>
        <w:spacing w:after="60" w:line="360" w:lineRule="auto"/>
        <w:rPr>
          <w:sz w:val="22"/>
        </w:rPr>
      </w:pPr>
      <w:r w:rsidRPr="00D93A89">
        <w:rPr>
          <w:noProof/>
          <w:sz w:val="22"/>
        </w:rPr>
        <mc:AlternateContent>
          <mc:Choice Requires="wps">
            <w:drawing>
              <wp:anchor distT="0" distB="0" distL="114300" distR="114300" simplePos="0" relativeHeight="251659264" behindDoc="0" locked="0" layoutInCell="1" allowOverlap="1" wp14:anchorId="64D15074" wp14:editId="4D085C50">
                <wp:simplePos x="0" y="0"/>
                <wp:positionH relativeFrom="column">
                  <wp:posOffset>191135</wp:posOffset>
                </wp:positionH>
                <wp:positionV relativeFrom="paragraph">
                  <wp:posOffset>255905</wp:posOffset>
                </wp:positionV>
                <wp:extent cx="267335" cy="233045"/>
                <wp:effectExtent l="0" t="0" r="18415" b="146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330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5.05pt;margin-top:20.15pt;width:21.0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I/GgIAABQEAAAOAAAAZHJzL2Uyb0RvYy54bWysU8Fu2zAMvQ/YPwi6L06cpGmNOEWRrsOA&#10;bivW7QMUWbaFyaJGKXGyry8lJ1m63YbpIIgi9fj4SC1v951hO4Vegy35ZDTmTFkJlbZNyb9/e3h3&#10;zZkPwlbCgFUlPyjPb1dv3yx7V6gcWjCVQkYg1he9K3kbgiuyzMtWdcKPwClLzhqwE4FMbLIKRU/o&#10;ncny8fgq6wErhyCV93R7Pzj5KuHXtZLhS117FZgpOXELace0b+KerZaiaFC4VssjDfEPLDqhLSU9&#10;Q92LINgW9V9QnZYIHuowktBlUNdaqlQDVTMZ/1HNcyucSrWQON6dZfL/D1Z+3j0h01XJFxPOrOio&#10;R19JNWEboxjdkUC98wXFPbsnjCV69wjyh2cW1i2FqTtE6FslKqKV4rNXD6Lh6Snb9J+gInixDZC0&#10;2tfYRUBSge1TSw7nlqh9YJIu86vFdDrnTJIrn07Hs3lklIni9NihDx8UdCweSo7EPYGL3aMPQ+gp&#10;JOay8KCNSV03lvUlv5nn8/TAg9FVdKYasdmsDbKdiHOT1jHvq7BOB5peo7uSX5+DRBHFeG+rlCUI&#10;bYYzkTaWuJ8EGYTdQHUgcRCG0aSvRIcW8BdnPY1lyf3PrUDFmfloSeCbyWwW5zgZs/kiJwMvPZtL&#10;j7CSoEoeOBuO6zDM/tahblrKNEm1W7ijptQ6CRb5DayOZGn0kuTHbxJn+9JOUb8/8+oFAAD//wMA&#10;UEsDBBQABgAIAAAAIQBnuP1k3AAAAAcBAAAPAAAAZHJzL2Rvd25yZXYueG1sTI7BTsMwEETvSPyD&#10;tUjcqN0UKApxqoDotRIFifbmJosdNV5HsduEv2c50dNoNKOZV6wm34kzDrENpGE+UyCQ6tC0ZDV8&#10;fqzvnkDEZKgxXSDU8IMRVuX1VWHyJoz0judtsoJHKOZGg0upz6WMtUNv4iz0SJx9h8GbxHawshnM&#10;yOO+k5lSj9KblvjBmR5fHdbH7clreOv3m+rBRll9Jbc7hpdx7TZW69ubqXoGkXBK/2X4w2d0KJnp&#10;EE7URNFpWKg5NzXcqwUIzpdZBuLAulQgy0Je8pe/AAAA//8DAFBLAQItABQABgAIAAAAIQC2gziS&#10;/gAAAOEBAAATAAAAAAAAAAAAAAAAAAAAAABbQ29udGVudF9UeXBlc10ueG1sUEsBAi0AFAAGAAgA&#10;AAAhADj9If/WAAAAlAEAAAsAAAAAAAAAAAAAAAAALwEAAF9yZWxzLy5yZWxzUEsBAi0AFAAGAAgA&#10;AAAhAEpykj8aAgAAFAQAAA4AAAAAAAAAAAAAAAAALgIAAGRycy9lMm9Eb2MueG1sUEsBAi0AFAAG&#10;AAgAAAAhAGe4/WTcAAAABwEAAA8AAAAAAAAAAAAAAAAAdAQAAGRycy9kb3ducmV2LnhtbFBLBQYA&#10;AAAABAAEAPMAAAB9BQAAAAA=&#10;" filled="f"/>
            </w:pict>
          </mc:Fallback>
        </mc:AlternateContent>
      </w:r>
      <w:r>
        <w:rPr>
          <w:sz w:val="22"/>
        </w:rPr>
        <w:tab/>
      </w:r>
      <w:r w:rsidRPr="00D93A89">
        <w:rPr>
          <w:sz w:val="22"/>
        </w:rPr>
        <w:t>I approve of this assessment/task and any accompanying rubrics without further change.</w:t>
      </w:r>
    </w:p>
    <w:p w:rsidR="000B76C7" w:rsidRPr="00D93A89" w:rsidRDefault="000B76C7" w:rsidP="000B76C7">
      <w:pPr>
        <w:spacing w:after="120" w:line="360" w:lineRule="auto"/>
        <w:ind w:left="720" w:hanging="720"/>
        <w:rPr>
          <w:sz w:val="22"/>
        </w:rPr>
      </w:pPr>
      <w:r w:rsidRPr="00D93A89">
        <w:rPr>
          <w:sz w:val="22"/>
        </w:rPr>
        <w:tab/>
      </w:r>
      <w:r>
        <w:rPr>
          <w:sz w:val="22"/>
        </w:rPr>
        <w:tab/>
      </w:r>
      <w:r w:rsidRPr="00D93A89">
        <w:rPr>
          <w:sz w:val="22"/>
        </w:rPr>
        <w:t>Please make changes suggested in feedback above and resubmit the assessment/tasks and rubrics.</w:t>
      </w:r>
    </w:p>
    <w:p w:rsidR="000B76C7" w:rsidRDefault="000B76C7" w:rsidP="000B76C7">
      <w:pPr>
        <w:spacing w:after="60" w:line="360" w:lineRule="auto"/>
      </w:pPr>
    </w:p>
    <w:p w:rsidR="000B76C7" w:rsidRDefault="000B76C7" w:rsidP="000B76C7">
      <w:pPr>
        <w:spacing w:after="60" w:line="360" w:lineRule="auto"/>
      </w:pPr>
      <w:r>
        <w:t xml:space="preserve">Signature of evaluator: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___________</w:t>
      </w:r>
    </w:p>
    <w:p w:rsidR="000B76C7" w:rsidRDefault="000B76C7" w:rsidP="000B76C7">
      <w:pPr>
        <w:spacing w:after="60" w:line="360" w:lineRule="auto"/>
      </w:pPr>
      <w:r>
        <w:t>Signature of teacher(s):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___________</w:t>
      </w:r>
    </w:p>
    <w:p w:rsidR="005A615B" w:rsidRDefault="000B76C7" w:rsidP="000B76C7">
      <w:r>
        <w:t>Signature of CEC Administration: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___________</w:t>
      </w:r>
    </w:p>
    <w:sectPr w:rsidR="005A615B" w:rsidSect="000B76C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A" w:rsidRDefault="007B7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A" w:rsidRDefault="007B701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A" w:rsidRDefault="007B7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A" w:rsidRDefault="007B7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71.05pt;height:190.35pt;rotation:315;z-index:-251656192;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47"/>
    <w:multiLevelType w:val="hybridMultilevel"/>
    <w:tmpl w:val="AEC0AF18"/>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F3323"/>
    <w:multiLevelType w:val="hybridMultilevel"/>
    <w:tmpl w:val="8AAC7B5A"/>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15C01"/>
    <w:multiLevelType w:val="hybridMultilevel"/>
    <w:tmpl w:val="EC8E92C6"/>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72641"/>
    <w:multiLevelType w:val="hybridMultilevel"/>
    <w:tmpl w:val="A3988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5A55CBC"/>
    <w:multiLevelType w:val="hybridMultilevel"/>
    <w:tmpl w:val="D4845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C7"/>
    <w:rsid w:val="000B76C7"/>
    <w:rsid w:val="005A615B"/>
    <w:rsid w:val="007B7016"/>
    <w:rsid w:val="0089104B"/>
    <w:rsid w:val="00B211EC"/>
    <w:rsid w:val="00B7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C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B7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76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76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76C7"/>
    <w:rPr>
      <w:color w:val="0000FF" w:themeColor="hyperlink"/>
      <w:u w:val="single"/>
    </w:rPr>
  </w:style>
  <w:style w:type="paragraph" w:styleId="ListParagraph">
    <w:name w:val="List Paragraph"/>
    <w:basedOn w:val="Normal"/>
    <w:uiPriority w:val="34"/>
    <w:qFormat/>
    <w:rsid w:val="000B76C7"/>
    <w:pPr>
      <w:ind w:left="720"/>
      <w:contextualSpacing/>
    </w:pPr>
  </w:style>
  <w:style w:type="paragraph" w:styleId="Header">
    <w:name w:val="header"/>
    <w:basedOn w:val="Normal"/>
    <w:link w:val="HeaderChar"/>
    <w:uiPriority w:val="99"/>
    <w:unhideWhenUsed/>
    <w:rsid w:val="000B76C7"/>
    <w:pPr>
      <w:tabs>
        <w:tab w:val="center" w:pos="4680"/>
        <w:tab w:val="right" w:pos="9360"/>
      </w:tabs>
    </w:pPr>
  </w:style>
  <w:style w:type="character" w:customStyle="1" w:styleId="HeaderChar">
    <w:name w:val="Header Char"/>
    <w:basedOn w:val="DefaultParagraphFont"/>
    <w:link w:val="Header"/>
    <w:uiPriority w:val="99"/>
    <w:rsid w:val="000B76C7"/>
    <w:rPr>
      <w:rFonts w:eastAsiaTheme="minorEastAsia"/>
      <w:sz w:val="24"/>
      <w:szCs w:val="24"/>
    </w:rPr>
  </w:style>
  <w:style w:type="paragraph" w:styleId="Footer">
    <w:name w:val="footer"/>
    <w:basedOn w:val="Normal"/>
    <w:link w:val="FooterChar"/>
    <w:uiPriority w:val="99"/>
    <w:unhideWhenUsed/>
    <w:rsid w:val="000B76C7"/>
    <w:pPr>
      <w:tabs>
        <w:tab w:val="center" w:pos="4680"/>
        <w:tab w:val="right" w:pos="9360"/>
      </w:tabs>
    </w:pPr>
  </w:style>
  <w:style w:type="character" w:customStyle="1" w:styleId="FooterChar">
    <w:name w:val="Footer Char"/>
    <w:basedOn w:val="DefaultParagraphFont"/>
    <w:link w:val="Footer"/>
    <w:uiPriority w:val="99"/>
    <w:rsid w:val="000B76C7"/>
    <w:rPr>
      <w:rFonts w:eastAsiaTheme="minorEastAsia"/>
      <w:sz w:val="24"/>
      <w:szCs w:val="24"/>
    </w:rPr>
  </w:style>
  <w:style w:type="table" w:styleId="TableGrid">
    <w:name w:val="Table Grid"/>
    <w:basedOn w:val="TableNormal"/>
    <w:uiPriority w:val="59"/>
    <w:rsid w:val="000B76C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C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B7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76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B76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76C7"/>
    <w:rPr>
      <w:color w:val="0000FF" w:themeColor="hyperlink"/>
      <w:u w:val="single"/>
    </w:rPr>
  </w:style>
  <w:style w:type="paragraph" w:styleId="ListParagraph">
    <w:name w:val="List Paragraph"/>
    <w:basedOn w:val="Normal"/>
    <w:uiPriority w:val="34"/>
    <w:qFormat/>
    <w:rsid w:val="000B76C7"/>
    <w:pPr>
      <w:ind w:left="720"/>
      <w:contextualSpacing/>
    </w:pPr>
  </w:style>
  <w:style w:type="paragraph" w:styleId="Header">
    <w:name w:val="header"/>
    <w:basedOn w:val="Normal"/>
    <w:link w:val="HeaderChar"/>
    <w:uiPriority w:val="99"/>
    <w:unhideWhenUsed/>
    <w:rsid w:val="000B76C7"/>
    <w:pPr>
      <w:tabs>
        <w:tab w:val="center" w:pos="4680"/>
        <w:tab w:val="right" w:pos="9360"/>
      </w:tabs>
    </w:pPr>
  </w:style>
  <w:style w:type="character" w:customStyle="1" w:styleId="HeaderChar">
    <w:name w:val="Header Char"/>
    <w:basedOn w:val="DefaultParagraphFont"/>
    <w:link w:val="Header"/>
    <w:uiPriority w:val="99"/>
    <w:rsid w:val="000B76C7"/>
    <w:rPr>
      <w:rFonts w:eastAsiaTheme="minorEastAsia"/>
      <w:sz w:val="24"/>
      <w:szCs w:val="24"/>
    </w:rPr>
  </w:style>
  <w:style w:type="paragraph" w:styleId="Footer">
    <w:name w:val="footer"/>
    <w:basedOn w:val="Normal"/>
    <w:link w:val="FooterChar"/>
    <w:uiPriority w:val="99"/>
    <w:unhideWhenUsed/>
    <w:rsid w:val="000B76C7"/>
    <w:pPr>
      <w:tabs>
        <w:tab w:val="center" w:pos="4680"/>
        <w:tab w:val="right" w:pos="9360"/>
      </w:tabs>
    </w:pPr>
  </w:style>
  <w:style w:type="character" w:customStyle="1" w:styleId="FooterChar">
    <w:name w:val="Footer Char"/>
    <w:basedOn w:val="DefaultParagraphFont"/>
    <w:link w:val="Footer"/>
    <w:uiPriority w:val="99"/>
    <w:rsid w:val="000B76C7"/>
    <w:rPr>
      <w:rFonts w:eastAsiaTheme="minorEastAsia"/>
      <w:sz w:val="24"/>
      <w:szCs w:val="24"/>
    </w:rPr>
  </w:style>
  <w:style w:type="table" w:styleId="TableGrid">
    <w:name w:val="Table Grid"/>
    <w:basedOn w:val="TableNormal"/>
    <w:uiPriority w:val="59"/>
    <w:rsid w:val="000B76C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doe.in.gov/rise/2012-05-15-rise11.html" TargetMode="External"/><Relationship Id="rId13" Type="http://schemas.openxmlformats.org/officeDocument/2006/relationships/hyperlink" Target="http://www.wcer.wisc.edu/WAT/index.aspx" TargetMode="External"/><Relationship Id="rId3" Type="http://schemas.microsoft.com/office/2007/relationships/stylesWithEffects" Target="stylesWithEffects.xml"/><Relationship Id="rId7" Type="http://schemas.openxmlformats.org/officeDocument/2006/relationships/hyperlink" Target="https://learningconnection.doe.in.gov/Standards/Standard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eachingacademy.wisc.edu/archive/Assistance/course/bloom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1369</Words>
  <Characters>6312</Characters>
  <Application>Microsoft Office Word</Application>
  <DocSecurity>0</DocSecurity>
  <Lines>631</Lines>
  <Paragraphs>156</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Prange</dc:creator>
  <cp:lastModifiedBy>Lora Prange</cp:lastModifiedBy>
  <cp:revision>3</cp:revision>
  <dcterms:created xsi:type="dcterms:W3CDTF">2013-03-21T15:02:00Z</dcterms:created>
  <dcterms:modified xsi:type="dcterms:W3CDTF">2013-03-21T17:11:00Z</dcterms:modified>
</cp:coreProperties>
</file>